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="华文中宋" w:hAnsi="华文中宋" w:eastAsia="华文中宋" w:cs="方正小标宋简体"/>
          <w:b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重点动漫企业年审申请说明</w:t>
      </w:r>
    </w:p>
    <w:bookmarkEnd w:id="0"/>
    <w:p>
      <w:pPr>
        <w:widowControl/>
        <w:jc w:val="center"/>
        <w:rPr>
          <w:rFonts w:hint="eastAsia" w:ascii="黑体" w:eastAsia="黑体" w:cs="黑体"/>
          <w:sz w:val="36"/>
          <w:szCs w:val="36"/>
        </w:rPr>
      </w:pPr>
    </w:p>
    <w:p>
      <w:pPr>
        <w:widowControl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全国动漫企业认定管理工作办公室：</w:t>
      </w:r>
    </w:p>
    <w:p>
      <w:pPr>
        <w:widowControl/>
        <w:ind w:firstLine="64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对照《动漫企业认定管理办法（试行）》，我单位认为符合重点动漫企业认定标准，自愿提出年审申请。我单位承诺，所提交的全部申请材料都是真实、合法、有效的，如有不实，我单位愿意承担由此引发的一切法律责任及其他后果。</w:t>
      </w:r>
    </w:p>
    <w:p>
      <w:pPr>
        <w:widowControl/>
        <w:ind w:firstLine="64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特此申请。</w:t>
      </w:r>
    </w:p>
    <w:p>
      <w:pPr>
        <w:widowControl/>
        <w:ind w:firstLine="645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ind w:firstLine="645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ind w:firstLine="645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ind w:right="575" w:rightChars="274" w:firstLine="645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 w:cs="仿宋_GB2312"/>
          <w:sz w:val="32"/>
          <w:szCs w:val="32"/>
        </w:rPr>
        <w:t>（企业盖章）</w:t>
      </w:r>
    </w:p>
    <w:p>
      <w:pPr>
        <w:widowControl/>
        <w:ind w:right="235" w:rightChars="112" w:firstLine="645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年    月    日</w:t>
      </w:r>
    </w:p>
    <w:p>
      <w:pPr>
        <w:widowControl/>
        <w:ind w:right="235" w:rightChars="112" w:firstLine="645"/>
        <w:jc w:val="right"/>
        <w:rPr>
          <w:rFonts w:hint="eastAsia" w:ascii="仿宋_GB2312" w:eastAsia="仿宋_GB2312" w:cs="仿宋_GB231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02487"/>
    <w:rsid w:val="43302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2018-06-05T08:46:00Z</dcterms:created>
  <dc:creator>梁琴</dc:creator>
  <cp:lastModifiedBy>梁琴</cp:lastModifiedBy>
  <dcterms:modified xsi:type="dcterms:W3CDTF">2018-06-05T08:47:02Z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