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val="0"/>
        <w:autoSpaceDN/>
        <w:bidi w:val="0"/>
        <w:adjustRightInd w:val="0"/>
        <w:snapToGrid w:val="0"/>
        <w:spacing w:before="0" w:line="600" w:lineRule="exact"/>
        <w:jc w:val="center"/>
        <w:textAlignment w:val="top"/>
        <w:rPr>
          <w:rFonts w:hint="eastAsia" w:ascii="方正小标宋简体" w:hAnsi="方正小标宋简体" w:eastAsia="方正小标宋简体" w:cs="方正小标宋简体"/>
          <w:b w:val="0"/>
          <w:bCs w:val="0"/>
          <w:color w:val="000000" w:themeColor="text1"/>
          <w:spacing w:val="17"/>
          <w:sz w:val="44"/>
          <w:szCs w:val="44"/>
          <w:highlight w:val="none"/>
          <w:u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7"/>
          <w:sz w:val="44"/>
          <w:szCs w:val="44"/>
          <w:highlight w:val="none"/>
          <w:u w:val="none"/>
          <w:lang w:val="en-US" w:eastAsia="zh-CN"/>
          <w14:textFill>
            <w14:solidFill>
              <w14:schemeClr w14:val="tx1"/>
            </w14:solidFill>
          </w14:textFill>
        </w:rPr>
        <w:t>广东省非物质文化遗产馆（广东省非物质</w:t>
      </w:r>
    </w:p>
    <w:p>
      <w:pPr>
        <w:keepNext w:val="0"/>
        <w:keepLines w:val="0"/>
        <w:pageBreakBefore w:val="0"/>
        <w:widowControl w:val="0"/>
        <w:kinsoku/>
        <w:wordWrap/>
        <w:overflowPunct w:val="0"/>
        <w:topLinePunct w:val="0"/>
        <w:autoSpaceDE w:val="0"/>
        <w:autoSpaceDN/>
        <w:bidi w:val="0"/>
        <w:adjustRightInd w:val="0"/>
        <w:snapToGrid w:val="0"/>
        <w:spacing w:before="0" w:line="600" w:lineRule="exact"/>
        <w:jc w:val="center"/>
        <w:textAlignment w:val="top"/>
        <w:rPr>
          <w:rFonts w:hint="eastAsia" w:ascii="方正小标宋简体" w:hAnsi="方正小标宋简体" w:eastAsia="方正小标宋简体" w:cs="方正小标宋简体"/>
          <w:b w:val="0"/>
          <w:bCs w:val="0"/>
          <w:color w:val="000000" w:themeColor="text1"/>
          <w:spacing w:val="17"/>
          <w:sz w:val="44"/>
          <w:szCs w:val="44"/>
          <w:highlight w:val="none"/>
          <w:u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17"/>
          <w:sz w:val="44"/>
          <w:szCs w:val="44"/>
          <w:highlight w:val="none"/>
          <w:u w:val="none"/>
          <w:lang w:val="en-US" w:eastAsia="zh-CN"/>
          <w14:textFill>
            <w14:solidFill>
              <w14:schemeClr w14:val="tx1"/>
            </w14:solidFill>
          </w14:textFill>
        </w:rPr>
        <w:t>文化遗产保护中心）</w:t>
      </w:r>
      <w:r>
        <w:rPr>
          <w:rFonts w:hint="eastAsia" w:ascii="方正小标宋简体" w:hAnsi="方正小标宋简体" w:eastAsia="方正小标宋简体" w:cs="方正小标宋简体"/>
          <w:b w:val="0"/>
          <w:bCs w:val="0"/>
          <w:color w:val="000000" w:themeColor="text1"/>
          <w:spacing w:val="17"/>
          <w:sz w:val="44"/>
          <w:szCs w:val="44"/>
          <w:highlight w:val="none"/>
          <w:u w:val="none"/>
          <w14:textFill>
            <w14:solidFill>
              <w14:schemeClr w14:val="tx1"/>
            </w14:solidFill>
          </w14:textFill>
        </w:rPr>
        <w:t>章程</w:t>
      </w:r>
    </w:p>
    <w:p>
      <w:pPr>
        <w:pageBreakBefore w:val="0"/>
        <w:widowControl w:val="0"/>
        <w:kinsoku/>
        <w:wordWrap/>
        <w:overflowPunct w:val="0"/>
        <w:topLinePunct w:val="0"/>
        <w:autoSpaceDN/>
        <w:bidi w:val="0"/>
        <w:spacing w:line="560" w:lineRule="exact"/>
        <w:jc w:val="center"/>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p>
    <w:p>
      <w:pPr>
        <w:pageBreakBefore w:val="0"/>
        <w:widowControl w:val="0"/>
        <w:kinsoku/>
        <w:wordWrap/>
        <w:overflowPunct w:val="0"/>
        <w:topLinePunct w:val="0"/>
        <w:autoSpaceDN/>
        <w:bidi w:val="0"/>
        <w:spacing w:line="560" w:lineRule="exact"/>
        <w:jc w:val="center"/>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目  录</w:t>
      </w:r>
    </w:p>
    <w:p>
      <w:pPr>
        <w:keepNext w:val="0"/>
        <w:keepLines w:val="0"/>
        <w:pageBreakBefore w:val="0"/>
        <w:widowControl w:val="0"/>
        <w:kinsoku/>
        <w:wordWrap/>
        <w:overflowPunct w:val="0"/>
        <w:topLinePunct w:val="0"/>
        <w:autoSpaceDE/>
        <w:autoSpaceDN/>
        <w:bidi w:val="0"/>
        <w:adjustRightInd/>
        <w:snapToGrid/>
        <w:spacing w:line="560" w:lineRule="exact"/>
        <w:ind w:left="0"/>
        <w:textAlignment w:val="top"/>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第二章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党的建设</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第三章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举办单位</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四</w:t>
      </w: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管理层</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五</w:t>
      </w: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服务对象和服务人员</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第六章  业务运行</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第七章  资产和财务的管理</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八</w:t>
      </w: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信息公开</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第</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九</w:t>
      </w: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终止和剩余资产处理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t xml:space="preserve">第十章  </w:t>
      </w: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章程修改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u w:val="none"/>
          <w:lang w:val="en-US" w:eastAsia="zh-CN"/>
          <w14:textFill>
            <w14:solidFill>
              <w14:schemeClr w14:val="tx1"/>
            </w14:solidFill>
          </w14:textFill>
        </w:rPr>
        <w:t>第十一章  附则</w:t>
      </w:r>
    </w:p>
    <w:p>
      <w:pPr>
        <w:pageBreakBefore w:val="0"/>
        <w:widowControl w:val="0"/>
        <w:kinsoku/>
        <w:wordWrap/>
        <w:overflowPunct w:val="0"/>
        <w:topLinePunct w:val="0"/>
        <w:autoSpaceDN/>
        <w:bidi w:val="0"/>
        <w:spacing w:line="560" w:lineRule="exact"/>
        <w:textAlignment w:val="top"/>
        <w:rPr>
          <w:rFonts w:hint="eastAsia" w:ascii="仿宋_GB2312" w:eastAsia="仿宋_GB2312"/>
          <w:b w:val="0"/>
          <w:bCs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pPr>
    </w:p>
    <w:p>
      <w:pPr>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br w:type="page"/>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t>第一章  总则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t>第一条</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 xml:space="preserve">  为加强党的全面领导、保障科学民主管理与依法依规运行有机统一，构建运行顺畅、协同高效、充满活力的事业单位现代治理机制，根据《中国共产党机构编制工作条例》《中华人民共和国民法典》《事业单位登记管理暂行条例》及其实施细则、国家有关法律法规及其他有关规定，制定本章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lang w:val="en-US" w:eastAsia="zh-CN"/>
          <w14:textFill>
            <w14:solidFill>
              <w14:schemeClr w14:val="tx1"/>
            </w14:solidFill>
          </w14:textFill>
        </w:rPr>
        <w:t>第二条</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 xml:space="preserve">  本单位名称是广东省非物质文化遗产馆（广东省非物质文化遗产保护中心），为公益一类事业单位。本单位英文名称：Guangdong Intangible Cultural Heritage Museum (Guangdong Intangible Cultural Heritage Protection Center)。</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14:textFill>
            <w14:solidFill>
              <w14:schemeClr w14:val="tx1"/>
            </w14:solidFill>
          </w14:textFill>
        </w:rPr>
        <w:t>第三条</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 w:val="0"/>
          <w:bCs w:val="0"/>
          <w:snapToGrid/>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住所</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：广东省</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广州市</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荔湾区白鹅潭南路19号</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14:textFill>
            <w14:solidFill>
              <w14:schemeClr w14:val="tx1"/>
            </w14:solidFill>
          </w14:textFill>
        </w:rPr>
        <w:t>第四条</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 w:val="0"/>
          <w:bCs w:val="0"/>
          <w:snapToGrid/>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经费来源</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是</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财政</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补助一类</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pPr>
      <w:r>
        <w:rPr>
          <w:rFonts w:hint="eastAsia" w:ascii="黑体" w:hAnsi="黑体" w:eastAsia="黑体" w:cs="黑体"/>
          <w:b w:val="0"/>
          <w:bCs w:val="0"/>
          <w:snapToGrid/>
          <w:color w:val="000000" w:themeColor="text1"/>
          <w:sz w:val="32"/>
          <w:szCs w:val="32"/>
          <w:highlight w:val="none"/>
          <w:u w:val="none"/>
          <w14:textFill>
            <w14:solidFill>
              <w14:schemeClr w14:val="tx1"/>
            </w14:solidFill>
          </w14:textFill>
        </w:rPr>
        <w:t>第五条</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 w:val="0"/>
          <w:bCs w:val="0"/>
          <w:snapToGrid/>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开办资金</w:t>
      </w:r>
      <w:r>
        <w:rPr>
          <w:rFonts w:hint="eastAsia" w:ascii="仿宋_GB2312" w:hAnsi="仿宋_GB2312" w:eastAsia="仿宋_GB2312" w:cs="仿宋_GB2312"/>
          <w:b w:val="0"/>
          <w:bCs w:val="0"/>
          <w:snapToGrid/>
          <w:color w:val="000000" w:themeColor="text1"/>
          <w:sz w:val="32"/>
          <w:szCs w:val="32"/>
          <w:highlight w:val="none"/>
          <w:u w:val="none"/>
          <w:lang w:val="en-US" w:eastAsia="zh-CN"/>
          <w14:textFill>
            <w14:solidFill>
              <w14:schemeClr w14:val="tx1"/>
            </w14:solidFill>
          </w14:textFill>
        </w:rPr>
        <w:t>为人民币壹仟贰佰肆拾捌万元整</w:t>
      </w:r>
      <w:r>
        <w:rPr>
          <w:rFonts w:hint="eastAsia" w:ascii="仿宋_GB2312" w:hAnsi="仿宋_GB2312" w:eastAsia="仿宋_GB2312" w:cs="仿宋_GB2312"/>
          <w:b w:val="0"/>
          <w:bCs w:val="0"/>
          <w:snapToGrid/>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的举办单位</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广东省文化和旅游厅。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本单位的业务主管单位是广东省文化和旅游厅。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的登记管理机关</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是</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广东省事业单位登记管理</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本单位的领导体制是行政领导人负责制。</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本单位的宗旨是开展非物质文化遗产保护工作，传承弘扬中华优秀传统文化</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的业务范围包括：</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执行全省非物质文化遗产保护的规划、计划和工作规范，组织实施全省非物质文化遗产的普查、认定、申报、保护和交流传播工作，承担广东省非物质文化遗产馆运营与管理，</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承担</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广东省文化和旅游厅交办的</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其他</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任务。</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第二章  党的建设</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u w:val="none"/>
          <w:shd w:val="clear"/>
          <w:lang w:val="en-US" w:eastAsia="zh-CN" w:bidi="ar-SA"/>
          <w14:textFill>
            <w14:solidFill>
              <w14:schemeClr w14:val="tx1"/>
            </w14:solidFill>
          </w14:textFill>
        </w:rPr>
        <w:t>第十二条</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本单位党组织的地位和作用是根据党章规定和其他党内法规的有关规定成立党支部，设立支委会，负责组织统筹本单位党务工作。党支部发挥战斗堡垒作用，紧密围绕党的基本路线，会同行政领导班子共同做好本单位工作，充分发挥政治优势、思想优势和组织优势，围绕落实上级党组织决策部署，紧扣本单位职责任务开展工作，推动党建和业务深度融合，推动各项职责任务的完成，确保党的理论和路线方针政策的贯彻落实。</w:t>
      </w: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highlight w:val="none"/>
          <w:u w:val="none"/>
          <w:shd w:val="clear"/>
          <w:lang w:val="en-US" w:eastAsia="zh-CN" w:bidi="ar-SA"/>
          <w14:textFill>
            <w14:solidFill>
              <w14:schemeClr w14:val="tx1"/>
            </w14:solidFill>
          </w14:textFill>
        </w:rPr>
        <w:t>第十三条</w:t>
      </w:r>
      <w:r>
        <w:rPr>
          <w:rFonts w:hint="eastAsia" w:ascii="黑体" w:hAnsi="黑体" w:eastAsia="黑体" w:cs="黑体"/>
          <w:i w:val="0"/>
          <w:iCs w:val="0"/>
          <w:caps w:val="0"/>
          <w:color w:val="000000" w:themeColor="text1"/>
          <w:spacing w:val="0"/>
          <w:sz w:val="32"/>
          <w:szCs w:val="32"/>
          <w:highlight w:val="none"/>
          <w:u w:val="none"/>
          <w:shd w:val="clear"/>
          <w:lang w:val="en-US" w:eastAsia="zh-CN" w:bidi="ar-SA"/>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 xml:space="preserve"> 本单位党组织发挥作用的方式、途径和程序:</w:t>
      </w: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（一）定期组织党员和本单位领导班子进行学习培训;</w:t>
      </w: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（二）召开支部党员大会、支部委员会、党小组会和组织生活会等方式，发扬党内民主，密切联系群众，加强党内监督，坚持党要管党、全面从严治党;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（三）落实“三会一课”制度，加强党员教育管理，深入推进党风廉政建设和反腐败工作，不断提高党的建设质量;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（四）按照干部管理权限，发挥本单位党组织在选人用人中的领导和把关作用，服务人才成长，促进事业发展;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（五）其他法律法规、党内法规和党内规范性文件规定的途径和方式。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highlight w:val="none"/>
          <w:u w:val="none"/>
          <w:shd w:val="clear"/>
          <w:lang w:val="en-US" w:eastAsia="zh-CN" w:bidi="ar-SA"/>
          <w14:textFill>
            <w14:solidFill>
              <w14:schemeClr w14:val="tx1"/>
            </w14:solidFill>
          </w14:textFill>
        </w:rPr>
        <w:t>第十四条</w:t>
      </w: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 xml:space="preserve">  本单位通过以下方式保证党的全面领导: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（一）党支部发挥政治核心作用，大力宣传执行党的路线、方针、政策，坚决执行上级党组织决议，履行党章和有关规定，落实管党治党、依法办事主体责任;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u w:val="none"/>
          <w:shd w:val="clear"/>
          <w:lang w:val="en-US" w:eastAsia="zh-CN"/>
          <w14:textFill>
            <w14:solidFill>
              <w14:schemeClr w14:val="tx1"/>
            </w14:solidFill>
          </w14:textFill>
        </w:rPr>
        <w:t>（二）建立健全议事决策制度，保证党组织切实有效发挥作用，对涉及本单位改革发展稳定的重大决策、重要干部任免、重大项目安排、大额度资金使用等重大问题进行讨论和作出决策。</w:t>
      </w:r>
    </w:p>
    <w:p>
      <w:pPr>
        <w:keepNext w:val="0"/>
        <w:keepLines w:val="0"/>
        <w:pageBreakBefore w:val="0"/>
        <w:widowControl w:val="0"/>
        <w:kinsoku/>
        <w:wordWrap/>
        <w:overflowPunct w:val="0"/>
        <w:topLinePunct w:val="0"/>
        <w:autoSpaceDE/>
        <w:autoSpaceDN/>
        <w:bidi w:val="0"/>
        <w:adjustRightInd/>
        <w:snapToGrid/>
        <w:spacing w:line="560" w:lineRule="exact"/>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第三章  举办单位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b w:val="0"/>
          <w:bCs w:val="0"/>
          <w:color w:val="000000" w:themeColor="text1"/>
          <w:sz w:val="32"/>
          <w:szCs w:val="32"/>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举办单位对本单位的权利：</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（一）明确本单位的宗旨和业务范围；</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（二）审核本单位章程草案、章程修改草案；</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（三）行使举办权、发展权、重大事项决策权，审核本单位提交的章程、发展规划、重大项目实施、收支预算等事项；</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（四）按干部管理权限选拔任用本单位领导，实施本单位领导任期目标考核和年度绩效考核等；</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（五）审核本单位进行法人设立、变更、注销登记及公开情况，依法决定本单位的设立、变更和终止；</w:t>
      </w:r>
    </w:p>
    <w:p>
      <w:pPr>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（六）监管本单位预算管理、财务收支和国有资产运营情况，考核本单位工作运行情况，监督本单位公益性目标实现；</w:t>
      </w:r>
    </w:p>
    <w:p>
      <w:pPr>
        <w:pStyle w:val="5"/>
        <w:keepNext w:val="0"/>
        <w:keepLines w:val="0"/>
        <w:pageBreakBefore w:val="0"/>
        <w:widowControl w:val="0"/>
        <w:kinsoku/>
        <w:wordWrap/>
        <w:overflowPunct w:val="0"/>
        <w:topLinePunct w:val="0"/>
        <w:autoSpaceDE/>
        <w:autoSpaceDN/>
        <w:bidi w:val="0"/>
        <w:adjustRightIn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（七）法律法规规定的其他权利。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举办单位对本单位的义务：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（一）加强对本单位党建工作的指导、督促和检查；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（二）为本单位提供必要的开办条件和经费投入，维护本单位合法正当利益，保障本单位的自主权和独立开展法人活动的权利；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（三）指导本单位各项业务工作开展，协调本单位与省委、省政府及相关部门的关系；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（四）法律法规规定的其他义务。</w:t>
      </w:r>
    </w:p>
    <w:p>
      <w:pPr>
        <w:pStyle w:val="4"/>
        <w:keepNext w:val="0"/>
        <w:keepLines w:val="0"/>
        <w:pageBreakBefore w:val="0"/>
        <w:widowControl w:val="0"/>
        <w:kinsoku/>
        <w:wordWrap/>
        <w:overflowPunct w:val="0"/>
        <w:topLinePunct w:val="0"/>
        <w:autoSpaceDN/>
        <w:bidi w:val="0"/>
        <w:spacing w:before="0" w:after="0" w:line="560" w:lineRule="exact"/>
        <w:jc w:val="both"/>
        <w:textAlignment w:val="top"/>
        <w:rPr>
          <w:rFonts w:hint="eastAsia" w:ascii="楷体_GB2312" w:hAnsi="楷体_GB2312" w:eastAsia="楷体_GB2312" w:cs="楷体_GB2312"/>
          <w:b w:val="0"/>
          <w:bCs w:val="0"/>
          <w:color w:val="000000" w:themeColor="text1"/>
          <w:sz w:val="32"/>
          <w:szCs w:val="32"/>
          <w:highlight w:val="none"/>
          <w:u w:val="none"/>
          <w14:textFill>
            <w14:solidFill>
              <w14:schemeClr w14:val="tx1"/>
            </w14:solidFill>
          </w14:textFill>
        </w:rPr>
      </w:pPr>
    </w:p>
    <w:p>
      <w:pPr>
        <w:pStyle w:val="4"/>
        <w:keepNext w:val="0"/>
        <w:keepLines w:val="0"/>
        <w:pageBreakBefore w:val="0"/>
        <w:widowControl w:val="0"/>
        <w:kinsoku/>
        <w:wordWrap/>
        <w:overflowPunct w:val="0"/>
        <w:topLinePunct w:val="0"/>
        <w:autoSpaceDN/>
        <w:bidi w:val="0"/>
        <w:spacing w:before="0" w:after="0" w:line="560" w:lineRule="exact"/>
        <w:jc w:val="center"/>
        <w:textAlignment w:val="top"/>
        <w:rPr>
          <w:rFonts w:hint="eastAsia" w:ascii="黑体" w:hAnsi="黑体" w:eastAsia="黑体" w:cs="黑体"/>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四章</w:t>
      </w:r>
      <w:r>
        <w:rPr>
          <w:rFonts w:hint="eastAsia" w:ascii="黑体" w:hAnsi="黑体" w:eastAsia="黑体" w:cs="黑体"/>
          <w:b w:val="0"/>
          <w:bCs w:val="0"/>
          <w:color w:val="000000" w:themeColor="text1"/>
          <w:sz w:val="32"/>
          <w:szCs w:val="32"/>
          <w:highlight w:val="none"/>
          <w:u w:val="none"/>
          <w14:textFill>
            <w14:solidFill>
              <w14:schemeClr w14:val="tx1"/>
            </w14:solidFill>
          </w14:textFill>
        </w:rPr>
        <w:t xml:space="preserve">  </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管理层</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十七</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的决策机构是中共广东省非物质文化遗产馆（广东省非物质文化遗产保护中心）支部委员会</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管理层向举办单位负责，履行下列职责：</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（一）接受党的领导，贯彻执行党的政策方针和决策部署；</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（二）拟定和实施年度工作计划等日常业务管理；</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（三）编制并组织实施经费预算等财务资产管理；</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（四）工作人员管理；</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（五）定期向党组织和举办单位汇报工作；</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（六）负责筹建章程起草（修订）组织，拟制本单位章程草案（修订案）；</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（七）建立健全各项内部管理制度；</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（八）完成举办单位交办的各项任务；</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（九）本单位终止时，负责依法开展清算、办理事业单位法人注销登记；</w:t>
      </w:r>
    </w:p>
    <w:p>
      <w:pPr>
        <w:keepNext w:val="0"/>
        <w:keepLines w:val="0"/>
        <w:pageBreakBefore w:val="0"/>
        <w:widowControl w:val="0"/>
        <w:kinsoku/>
        <w:wordWrap/>
        <w:overflowPunct w:val="0"/>
        <w:topLinePunct w:val="0"/>
        <w:autoSpaceDN/>
        <w:bidi w:val="0"/>
        <w:spacing w:line="560" w:lineRule="exact"/>
        <w:ind w:firstLine="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（十）举办单位赋予的其他职权。</w:t>
      </w:r>
    </w:p>
    <w:p>
      <w:pPr>
        <w:keepNext w:val="0"/>
        <w:keepLines w:val="0"/>
        <w:pageBreakBefore w:val="0"/>
        <w:widowControl w:val="0"/>
        <w:kinsoku/>
        <w:wordWrap/>
        <w:overflowPunct w:val="0"/>
        <w:topLinePunct w:val="0"/>
        <w:autoSpaceDN/>
        <w:bidi w:val="0"/>
        <w:spacing w:line="560" w:lineRule="exact"/>
        <w:ind w:lef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十九</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馆长（</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主任</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为本单位行政负责人，由举办单位聘任，行使下列职权：</w:t>
      </w:r>
    </w:p>
    <w:p>
      <w:pPr>
        <w:keepNext w:val="0"/>
        <w:keepLines w:val="0"/>
        <w:pageBreakBefore w:val="0"/>
        <w:widowControl w:val="0"/>
        <w:kinsoku/>
        <w:wordWrap/>
        <w:overflowPunct w:val="0"/>
        <w:topLinePunct w:val="0"/>
        <w:autoSpaceDN/>
        <w:bidi w:val="0"/>
        <w:spacing w:line="560" w:lineRule="exact"/>
        <w:ind w:left="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（一）召集和主持本单位领导班子会议；</w:t>
      </w:r>
    </w:p>
    <w:p>
      <w:pPr>
        <w:keepNext w:val="0"/>
        <w:keepLines w:val="0"/>
        <w:pageBreakBefore w:val="0"/>
        <w:widowControl w:val="0"/>
        <w:kinsoku/>
        <w:wordWrap/>
        <w:overflowPunct w:val="0"/>
        <w:topLinePunct w:val="0"/>
        <w:autoSpaceDN/>
        <w:bidi w:val="0"/>
        <w:spacing w:line="560" w:lineRule="exact"/>
        <w:ind w:left="6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（二）全面负责本单位业务、人事、财务、资产等管理；</w:t>
      </w:r>
    </w:p>
    <w:p>
      <w:pPr>
        <w:keepNext w:val="0"/>
        <w:keepLines w:val="0"/>
        <w:pageBreakBefore w:val="0"/>
        <w:widowControl w:val="0"/>
        <w:kinsoku/>
        <w:wordWrap/>
        <w:overflowPunct w:val="0"/>
        <w:topLinePunct w:val="0"/>
        <w:autoSpaceDN/>
        <w:bidi w:val="0"/>
        <w:spacing w:line="560" w:lineRule="exact"/>
        <w:ind w:left="6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（三）法律、法规和本单位章程规定的其他职责。</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二十</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馆长（</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主任</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作为拟任法定代表人人选，经登记管理机关核准登记后，取得本单位法定代表人资格，依法履行法定代表人职责。</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本单位内部组织机构设置及产生程序、议事规则：</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（一）内部机构设置：按照举办单位有关文件规定，设置本单位内设机构；</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（二）产生程序：由举办单位结合本单位实际情况，依法依规设立、撤销、调整等；</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议事规则：坚持贯彻民主集中制原则，严格执行落实“三重一大”议事制度，按照酝酿准备、集体决策、决策执行的议事程序，保证党的理论和路线方针政策在本单位业务工作、内部管理和自身建设中得到贯彻落实。</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color w:val="000000" w:themeColor="text1"/>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default"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第五章  服务对象和服务人员</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snapToGrid/>
          <w:color w:val="000000" w:themeColor="text1"/>
          <w:kern w:val="2"/>
          <w:sz w:val="32"/>
          <w:szCs w:val="32"/>
          <w:highlight w:val="none"/>
          <w:u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第二十二条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snapToGrid/>
          <w:color w:val="000000" w:themeColor="text1"/>
          <w:kern w:val="2"/>
          <w:sz w:val="32"/>
          <w:szCs w:val="32"/>
          <w:highlight w:val="none"/>
          <w:u w:val="none"/>
          <w:lang w:val="en-US" w:eastAsia="zh-CN" w:bidi="ar-SA"/>
          <w14:textFill>
            <w14:solidFill>
              <w14:schemeClr w14:val="tx1"/>
            </w14:solidFill>
          </w14:textFill>
        </w:rPr>
        <w:t>本单位服务对象是全体社会公众，包括组织、机构、团体和个人。享有以下权利：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（一）平等获取信息和知识的权利；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（二）依法免费享有本单位基本服务的权利；</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（三）以合法合理的方式对本单位的服务进行监督和提出表扬、批评、建议的权利；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u w:val="none"/>
          <w:lang w:val="en-US" w:eastAsia="zh-CN" w:bidi="ar-SA"/>
          <w14:textFill>
            <w14:solidFill>
              <w14:schemeClr w14:val="tx1"/>
            </w14:solidFill>
          </w14:textFill>
        </w:rPr>
        <w:t>（四）法律法规和本章程赋予的其他权利。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本单位服务对象的义务：</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遵守法律法规，遵守公共秩序，自觉维护本单位良好的公共服务环境；</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（二）遵守本单位相关规章制度，服从工作人员管理；</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（三）爱护本单位的公共文化资源和设施设备；</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尊重知识产权，依法利用非物质文化遗产资源</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righ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法律法规和本章程赋予的其他义务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第二十四条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本单位服务对象可通过本单位对外咨询电话，对本单位提出咨询、意见和建议。</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第二十五条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服务人员指本单位聘用的，与本单位具有聘用关系的工作人员（以下简称“职工”）。</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第二十六条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职工的权利：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（一）依规公平利用本单位公共资源的权利；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（二）根据职责开展工作，依法依规依约定获得薪酬和福利待遇的权利；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（三）公平获得职业发展机会，在德、能、勤、绩等方面获得公正评价的权利；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（四）知悉本单位改革、建设和发展以及涉及切身利益的重大事项，通过职工大会等形式参与民主管理和监督，提出相关意见和建议；</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（五）对奖励或处分提出异议或申诉的权利；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（六）法律法规、规章制度及聘用合同规定的其他权利。</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第二十七条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职工的义务：</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（一）遵守法律法规、行业规定和本单位各项规章制度；</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（二）践行本单位宗旨，维护本单位利益；</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（三）履行岗位职责，遵守职业道德，爱岗敬业，热情服务；</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（四）钻研业务，提升自身综合素质；</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（五）维护服务对象权利，保护服务对象个人信息安全；</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（六）尊重知识产权，依法依规利用公共文化资源；</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（七）自觉维护本单位权益和声誉；</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（八）法律法规、规章制度和聘用合同规定的其他义务。</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第六章  业务运行</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第二十八条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本单位业务运行原则和办法：坚持党的领导，落实党的方针政策，通过规划、计划、考核、评估等一系列方法，实现对本单位事业和各项业务工作的科学化和规范化管理，推动本单位事业科学、规范、高效运行。</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第二十九条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本单位业务范围内开展业务运行的具体措施：围绕本单位业务范围，制定工作计划，细化工作任务，抓好监督落实，保障本单位各项工作的完成。</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第七章  资产和财务的管理</w:t>
      </w:r>
    </w:p>
    <w:p>
      <w:pPr>
        <w:pStyle w:val="19"/>
        <w:keepNext w:val="0"/>
        <w:keepLines w:val="0"/>
        <w:pageBreakBefore w:val="0"/>
        <w:widowControl w:val="0"/>
        <w:shd w:val="clear" w:color="auto" w:fill="auto"/>
        <w:kinsoku/>
        <w:wordWrap/>
        <w:overflowPunct w:val="0"/>
        <w:topLinePunct w:val="0"/>
        <w:autoSpaceDE/>
        <w:autoSpaceDN/>
        <w:bidi w:val="0"/>
        <w:adjustRightIn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pacing w:val="0"/>
          <w:w w:val="100"/>
          <w:position w:val="0"/>
          <w:sz w:val="21"/>
          <w:szCs w:val="21"/>
          <w:highlight w:val="none"/>
          <w14:textFill>
            <w14:solidFill>
              <w14:schemeClr w14:val="tx1"/>
            </w14:solidFill>
          </w14:textFill>
        </w:rPr>
      </w:pPr>
    </w:p>
    <w:p>
      <w:pPr>
        <w:pStyle w:val="19"/>
        <w:keepNext w:val="0"/>
        <w:keepLines w:val="0"/>
        <w:pageBreakBefore w:val="0"/>
        <w:widowControl w:val="0"/>
        <w:shd w:val="clear" w:color="auto" w:fill="auto"/>
        <w:kinsoku/>
        <w:wordWrap/>
        <w:overflowPunct w:val="0"/>
        <w:topLinePunct w:val="0"/>
        <w:autoSpaceDE/>
        <w:autoSpaceDN/>
        <w:bidi w:val="0"/>
        <w:adjustRightIn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国有资产包括使用财政资金形成的资产</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接受调拨或者划转、置换形成的资产，接受捐赠并确认为国有的资产以及其他国有资产；其表现形式为流动资产、固定资产、无形资产等。</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应当根据依法履行职能和事业发展的需要，结合资产存量、资产配置标准、绩效目标和财政承受能力配置资产。</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按照有关规定负责单位内部国有资产的具体管理，建立和完善内部控制管理制度。</w:t>
      </w:r>
    </w:p>
    <w:p>
      <w:pPr>
        <w:pStyle w:val="19"/>
        <w:keepNext w:val="0"/>
        <w:keepLines w:val="0"/>
        <w:pageBreakBefore w:val="0"/>
        <w:widowControl w:val="0"/>
        <w:shd w:val="clear" w:color="auto" w:fill="auto"/>
        <w:kinsoku/>
        <w:wordWrap/>
        <w:overflowPunct w:val="0"/>
        <w:topLinePunct w:val="0"/>
        <w:autoSpaceDE/>
        <w:autoSpaceDN/>
        <w:bidi w:val="0"/>
        <w:adjustRightIn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三十一</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执行国家统一的会计制度，依法接受税务、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财政</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、审计</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国有资产管理</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等主管部门监督</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的经费使用应符合</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的宗旨和业务范围。</w:t>
      </w:r>
    </w:p>
    <w:p>
      <w:pPr>
        <w:pStyle w:val="19"/>
        <w:keepNext w:val="0"/>
        <w:keepLines w:val="0"/>
        <w:pageBreakBefore w:val="0"/>
        <w:widowControl w:val="0"/>
        <w:shd w:val="clear" w:color="auto" w:fill="auto"/>
        <w:tabs>
          <w:tab w:val="left" w:pos="7231"/>
        </w:tabs>
        <w:kinsoku/>
        <w:wordWrap/>
        <w:overflowPunct w:val="0"/>
        <w:topLinePunct w:val="0"/>
        <w:autoSpaceDE/>
        <w:autoSpaceDN/>
        <w:bidi w:val="0"/>
        <w:adjustRightInd/>
        <w:spacing w:before="0" w:after="0" w:line="560" w:lineRule="exact"/>
        <w:ind w:left="0" w:right="0" w:firstLine="640" w:firstLineChars="200"/>
        <w:jc w:val="both"/>
        <w:textAlignment w:val="top"/>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三十二</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财务管理</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体制为统一领导，集中管理，财务人员按照有关法律法规和会计制度的规定配备、管理</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w:t>
      </w:r>
    </w:p>
    <w:p>
      <w:pPr>
        <w:pStyle w:val="21"/>
        <w:keepNext w:val="0"/>
        <w:keepLines w:val="0"/>
        <w:pageBreakBefore w:val="0"/>
        <w:widowControl w:val="0"/>
        <w:shd w:val="clear" w:color="auto" w:fill="auto"/>
        <w:kinsoku/>
        <w:wordWrap/>
        <w:overflowPunct w:val="0"/>
        <w:topLinePunct w:val="0"/>
        <w:autoSpaceDE/>
        <w:autoSpaceDN/>
        <w:bidi w:val="0"/>
        <w:adjustRightInd/>
        <w:snapToGri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三十三</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的人员（包括在编人员</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离退休人员</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和聘用人员</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）工资、社保、福利待遇按照国家有关规定执行。</w:t>
      </w:r>
    </w:p>
    <w:p>
      <w:pPr>
        <w:pStyle w:val="21"/>
        <w:keepNext w:val="0"/>
        <w:keepLines w:val="0"/>
        <w:pageBreakBefore w:val="0"/>
        <w:widowControl w:val="0"/>
        <w:shd w:val="clear" w:color="auto" w:fill="auto"/>
        <w:kinsoku/>
        <w:wordWrap/>
        <w:overflowPunct w:val="0"/>
        <w:topLinePunct w:val="0"/>
        <w:autoSpaceDE/>
        <w:autoSpaceDN/>
        <w:bidi w:val="0"/>
        <w:adjustRightInd/>
        <w:snapToGri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三十四</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本单位接受捐赠、资助和使用的原则：接受捐赠、资助，应当符合本单位宗旨和业务范围，相关的法律法规有明确规定的，应当遵守其规定；制定有关资产管理办法，对所接受捐赠和资助的使用进行管理。</w:t>
      </w:r>
    </w:p>
    <w:p>
      <w:pPr>
        <w:pStyle w:val="20"/>
        <w:keepNext w:val="0"/>
        <w:keepLines w:val="0"/>
        <w:pageBreakBefore w:val="0"/>
        <w:widowControl w:val="0"/>
        <w:shd w:val="clear" w:color="auto" w:fill="auto"/>
        <w:tabs>
          <w:tab w:val="left" w:pos="7128"/>
        </w:tabs>
        <w:kinsoku/>
        <w:wordWrap/>
        <w:overflowPunct w:val="0"/>
        <w:topLinePunct w:val="0"/>
        <w:autoSpaceDE/>
        <w:autoSpaceDN/>
        <w:bidi w:val="0"/>
        <w:adjustRightInd/>
        <w:spacing w:before="0" w:after="0" w:line="560" w:lineRule="exact"/>
        <w:ind w:left="0" w:right="0" w:firstLine="600"/>
        <w:jc w:val="both"/>
        <w:textAlignment w:val="top"/>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lang w:val="en-US" w:eastAsia="zh-CN"/>
          <w14:textFill>
            <w14:solidFill>
              <w14:schemeClr w14:val="tx1"/>
            </w14:solidFill>
          </w14:textFill>
        </w:rPr>
        <w:t>三十五</w:t>
      </w:r>
      <w:r>
        <w:rPr>
          <w:rFonts w:hint="eastAsia" w:ascii="黑体" w:hAnsi="黑体" w:eastAsia="黑体" w:cs="黑体"/>
          <w:b w:val="0"/>
          <w:bCs w:val="0"/>
          <w:color w:val="000000" w:themeColor="text1"/>
          <w:spacing w:val="0"/>
          <w:w w:val="100"/>
          <w:position w:val="0"/>
          <w:sz w:val="32"/>
          <w:szCs w:val="32"/>
          <w:highlight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pacing w:val="0"/>
          <w:w w:val="100"/>
          <w:position w:val="0"/>
          <w:sz w:val="32"/>
          <w:szCs w:val="32"/>
          <w:highlight w:val="none"/>
          <w:lang w:val="en-US" w:eastAsia="zh-CN"/>
          <w14:textFill>
            <w14:solidFill>
              <w14:schemeClr w14:val="tx1"/>
            </w14:solidFill>
          </w14:textFill>
        </w:rPr>
        <w:t xml:space="preserve"> 本单位遵守内部审计、领导人员经济责任审计、财政、税务等审计监督制度：本单位不设内部审计机构，由主管单位负责本单位内部审计工作</w:t>
      </w:r>
      <w:r>
        <w:rPr>
          <w:rFonts w:hint="eastAsia" w:ascii="仿宋_GB2312" w:hAnsi="仿宋_GB2312" w:eastAsia="仿宋_GB2312" w:cs="仿宋_GB2312"/>
          <w:b w:val="0"/>
          <w:bCs w:val="0"/>
          <w:color w:val="000000" w:themeColor="text1"/>
          <w:spacing w:val="0"/>
          <w:w w:val="100"/>
          <w:position w:val="0"/>
          <w:sz w:val="32"/>
          <w:szCs w:val="32"/>
          <w:highlight w:val="none"/>
          <w14:textFill>
            <w14:solidFill>
              <w14:schemeClr w14:val="tx1"/>
            </w14:solidFill>
          </w14:textFill>
        </w:rPr>
        <w:t>。</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position w:val="0"/>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pacing w:val="0"/>
          <w:w w:val="100"/>
          <w:position w:val="0"/>
          <w:sz w:val="32"/>
          <w:szCs w:val="32"/>
          <w:highlight w:val="none"/>
          <w:u w:val="none"/>
          <w:lang w:val="en-US" w:eastAsia="zh-CN"/>
          <w14:textFill>
            <w14:solidFill>
              <w14:schemeClr w14:val="tx1"/>
            </w14:solidFill>
          </w14:textFill>
        </w:rPr>
        <w:t>三十六</w:t>
      </w:r>
      <w:r>
        <w:rPr>
          <w:rFonts w:hint="eastAsia" w:ascii="黑体" w:hAnsi="黑体" w:eastAsia="黑体" w:cs="黑体"/>
          <w:b w:val="0"/>
          <w:bCs w:val="0"/>
          <w:color w:val="000000" w:themeColor="text1"/>
          <w:spacing w:val="0"/>
          <w:w w:val="100"/>
          <w:position w:val="0"/>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pacing w:val="0"/>
          <w:w w:val="100"/>
          <w:position w:val="0"/>
          <w:sz w:val="32"/>
          <w:szCs w:val="32"/>
          <w:highlight w:val="none"/>
          <w:u w:val="none"/>
          <w:lang w:val="en-US" w:eastAsia="zh-CN"/>
          <w14:textFill>
            <w14:solidFill>
              <w14:schemeClr w14:val="tx1"/>
            </w14:solidFill>
          </w14:textFill>
        </w:rPr>
        <w:t xml:space="preserve">  本单位的</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法定代表人</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任期届满或</w:t>
      </w:r>
      <w:r>
        <w:rPr>
          <w:rFonts w:hint="eastAsia" w:ascii="仿宋_GB2312" w:hAnsi="仿宋_GB2312" w:eastAsia="仿宋_GB2312" w:cs="仿宋_GB2312"/>
          <w:b w:val="0"/>
          <w:bCs w:val="0"/>
          <w:color w:val="000000" w:themeColor="text1"/>
          <w:spacing w:val="0"/>
          <w:w w:val="100"/>
          <w:position w:val="0"/>
          <w:sz w:val="32"/>
          <w:szCs w:val="32"/>
          <w:highlight w:val="none"/>
          <w:u w:val="none"/>
          <w14:textFill>
            <w14:solidFill>
              <w14:schemeClr w14:val="tx1"/>
            </w14:solidFill>
          </w14:textFill>
        </w:rPr>
        <w:t>离任前，应当进行经济责任审计。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由</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举办</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单位或授权</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聘请第三方专业机构进行审计，审计结果报举办单位和相关部门备案。</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第八章  信息公开</w:t>
      </w:r>
    </w:p>
    <w:p>
      <w:pPr>
        <w:keepNext w:val="0"/>
        <w:keepLines w:val="0"/>
        <w:pageBreakBefore w:val="0"/>
        <w:widowControl w:val="0"/>
        <w:kinsoku/>
        <w:wordWrap/>
        <w:overflowPunct w:val="0"/>
        <w:topLinePunct w:val="0"/>
        <w:autoSpaceDN/>
        <w:bidi w:val="0"/>
        <w:spacing w:line="560" w:lineRule="exact"/>
        <w:ind w:firstLine="360" w:firstLineChars="200"/>
        <w:textAlignment w:val="top"/>
        <w:rPr>
          <w:rFonts w:hint="eastAsia" w:ascii="仿宋_GB2312" w:hAnsi="仿宋_GB2312" w:cs="仿宋_GB2312"/>
          <w:b w:val="0"/>
          <w:bCs w:val="0"/>
          <w:color w:val="000000" w:themeColor="text1"/>
          <w:sz w:val="18"/>
          <w:szCs w:val="18"/>
          <w:highlight w:val="none"/>
          <w:u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第三十七条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承诺严格按照国家法律法规</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和事业单位登记管理机关的规定</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r>
        <w:rPr>
          <w:rFonts w:hint="default" w:ascii="仿宋_GB2312" w:hAnsi="仿宋_GB2312" w:eastAsia="仿宋_GB2312" w:cs="仿宋_GB2312"/>
          <w:b w:val="0"/>
          <w:bCs w:val="0"/>
          <w:color w:val="000000" w:themeColor="text1"/>
          <w:sz w:val="32"/>
          <w:szCs w:val="32"/>
          <w:highlight w:val="none"/>
          <w:u w:val="none"/>
          <w:lang w:val="en-US"/>
          <w14:textFill>
            <w14:solidFill>
              <w14:schemeClr w14:val="tx1"/>
            </w14:solidFill>
          </w14:textFill>
        </w:rPr>
        <w:t>依法</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公开以下信息：</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章程；</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（二）法人登记</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事项</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N/>
        <w:bidi w:val="0"/>
        <w:spacing w:line="560" w:lineRule="exact"/>
        <w:ind w:firstLine="598" w:firstLineChars="187"/>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（三）本单位发展规划、重大决策等事项；</w:t>
      </w:r>
    </w:p>
    <w:p>
      <w:pPr>
        <w:keepNext w:val="0"/>
        <w:keepLines w:val="0"/>
        <w:pageBreakBefore w:val="0"/>
        <w:widowControl w:val="0"/>
        <w:kinsoku/>
        <w:wordWrap/>
        <w:overflowPunct w:val="0"/>
        <w:topLinePunct w:val="0"/>
        <w:autoSpaceDN/>
        <w:bidi w:val="0"/>
        <w:spacing w:line="560" w:lineRule="exact"/>
        <w:ind w:firstLine="598" w:firstLineChars="187"/>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本单位年度工作报告；</w:t>
      </w:r>
    </w:p>
    <w:p>
      <w:pPr>
        <w:keepNext w:val="0"/>
        <w:keepLines w:val="0"/>
        <w:pageBreakBefore w:val="0"/>
        <w:widowControl w:val="0"/>
        <w:kinsoku/>
        <w:wordWrap/>
        <w:overflowPunct w:val="0"/>
        <w:topLinePunct w:val="0"/>
        <w:autoSpaceDN/>
        <w:bidi w:val="0"/>
        <w:spacing w:line="560" w:lineRule="exact"/>
        <w:ind w:firstLine="598" w:firstLineChars="187"/>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）本单位</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组织结构</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人员招聘等信息；</w:t>
      </w:r>
    </w:p>
    <w:p>
      <w:pPr>
        <w:keepNext w:val="0"/>
        <w:keepLines w:val="0"/>
        <w:pageBreakBefore w:val="0"/>
        <w:widowControl w:val="0"/>
        <w:kinsoku/>
        <w:wordWrap/>
        <w:overflowPunct w:val="0"/>
        <w:topLinePunct w:val="0"/>
        <w:autoSpaceDN/>
        <w:bidi w:val="0"/>
        <w:spacing w:line="560" w:lineRule="exact"/>
        <w:ind w:firstLine="598" w:firstLineChars="187"/>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本单位服务</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规章制度、工作动态、服务信息等基本情况；</w:t>
      </w:r>
    </w:p>
    <w:p>
      <w:pPr>
        <w:keepNext w:val="0"/>
        <w:keepLines w:val="0"/>
        <w:pageBreakBefore w:val="0"/>
        <w:widowControl w:val="0"/>
        <w:kinsoku/>
        <w:wordWrap/>
        <w:overflowPunct w:val="0"/>
        <w:topLinePunct w:val="0"/>
        <w:autoSpaceDN/>
        <w:bidi w:val="0"/>
        <w:spacing w:line="560" w:lineRule="exact"/>
        <w:ind w:left="0"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法律法规和章程规定的其他信息</w:t>
      </w:r>
      <w:r>
        <w:rPr>
          <w:rFonts w:hint="eastAsia" w:ascii="仿宋_GB2312" w:hAnsi="仿宋_GB2312" w:eastAsia="仿宋_GB2312" w:cs="仿宋_GB2312"/>
          <w:b w:val="0"/>
          <w:bCs w:val="0"/>
          <w:color w:val="000000" w:themeColor="text1"/>
          <w:sz w:val="32"/>
          <w:szCs w:val="32"/>
          <w:highlight w:val="none"/>
          <w:u w:val="none"/>
          <w:lang w:eastAsia="zh-CN"/>
          <w14:textFill>
            <w14:solidFill>
              <w14:schemeClr w14:val="tx1"/>
            </w14:solidFill>
          </w14:textFill>
        </w:rPr>
        <w:t>。</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第九章  终止和剩余资产处理</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第三十八条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本单位有以下情形之一，应当终止运行：</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（一）经审批机关决定撤销；</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（二）因合并、分立解散；</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（三）因其他原因依法应当终止的。</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第三十九条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本单位在申请注销登记前，应在举办单位和有关机关的指导下，成立清算组织，开展清算工作。清算期间不开展清算以外的活动。</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第四十条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清算工作结束后形成清算报告，报举办单位审查同意，向登记管理机关申请注销登记。本单位存在下列情形之一的，且资产及债权债务情况清晰明确，权利义务有承接单位，可按照有关规定向登记管理机关申请简易注销登记：转制为行政机构的；转制为国有企业的；因合并、分立解散的；直接撤销事业单位建制的。</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第四十一条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本单位终止后的剩余资产，在举办单位和财政、国有资产管理等部门的监督下，按照有关法律法规和本单位章程进行处置。</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第十章  章程修改</w:t>
      </w:r>
    </w:p>
    <w:p>
      <w:pPr>
        <w:keepNext w:val="0"/>
        <w:keepLines w:val="0"/>
        <w:pageBreakBefore w:val="0"/>
        <w:widowControl w:val="0"/>
        <w:kinsoku/>
        <w:wordWrap/>
        <w:overflowPunct w:val="0"/>
        <w:topLinePunct w:val="0"/>
        <w:autoSpaceDN/>
        <w:bidi w:val="0"/>
        <w:spacing w:line="560" w:lineRule="exact"/>
        <w:ind w:firstLine="440" w:firstLineChars="200"/>
        <w:textAlignment w:val="top"/>
        <w:rPr>
          <w:rFonts w:hint="eastAsia" w:ascii="仿宋_GB2312" w:hAnsi="仿宋_GB2312" w:eastAsia="仿宋_GB2312" w:cs="仿宋_GB2312"/>
          <w:b w:val="0"/>
          <w:bCs w:val="0"/>
          <w:color w:val="000000" w:themeColor="text1"/>
          <w:sz w:val="22"/>
          <w:szCs w:val="22"/>
          <w:highlight w:val="none"/>
          <w:u w:val="none"/>
          <w14:textFill>
            <w14:solidFill>
              <w14:schemeClr w14:val="tx1"/>
            </w14:solidFill>
          </w14:textFill>
        </w:rPr>
      </w:pP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四十二</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本单位</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有下列情形之一，应当修改章程：</w:t>
      </w:r>
    </w:p>
    <w:p>
      <w:pPr>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（一）章程规定的事项与修改后的法律法规等有关规定不符的；</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（二）章程内容与实际情况不符的；</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（三）应当修改章程的其他情形。</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四十三</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章程修改的草案应经举办单位和业务主管单位审查核准同意，并向登记管理机关备案。涉及事业单位法人登记事项的，须向登记管理机关申请变更登记。</w:t>
      </w: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top"/>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pPr>
    </w:p>
    <w:p>
      <w:pPr>
        <w:pStyle w:val="5"/>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top"/>
        <w:rPr>
          <w:rFonts w:hint="default" w:ascii="黑体" w:hAnsi="黑体" w:eastAsia="黑体" w:cs="黑体"/>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第十一章  附则</w:t>
      </w:r>
    </w:p>
    <w:p>
      <w:pPr>
        <w:keepNext w:val="0"/>
        <w:keepLines w:val="0"/>
        <w:pageBreakBefore w:val="0"/>
        <w:widowControl w:val="0"/>
        <w:kinsoku/>
        <w:wordWrap/>
        <w:overflowPunct w:val="0"/>
        <w:topLinePunct w:val="0"/>
        <w:autoSpaceDN/>
        <w:bidi w:val="0"/>
        <w:spacing w:line="560" w:lineRule="exact"/>
        <w:ind w:firstLine="400" w:firstLineChars="200"/>
        <w:textAlignment w:val="top"/>
        <w:rPr>
          <w:rFonts w:hint="eastAsia" w:ascii="仿宋_GB2312" w:hAnsi="仿宋_GB2312" w:eastAsia="仿宋_GB2312" w:cs="仿宋_GB2312"/>
          <w:b w:val="0"/>
          <w:bCs w:val="0"/>
          <w:color w:val="000000" w:themeColor="text1"/>
          <w:sz w:val="20"/>
          <w:szCs w:val="20"/>
          <w:highlight w:val="none"/>
          <w:u w:val="none"/>
          <w14:textFill>
            <w14:solidFill>
              <w14:schemeClr w14:val="tx1"/>
            </w14:solidFill>
          </w14:textFill>
        </w:rPr>
      </w:pPr>
    </w:p>
    <w:p>
      <w:pPr>
        <w:keepNext w:val="0"/>
        <w:keepLines w:val="0"/>
        <w:pageBreakBefore w:val="0"/>
        <w:widowControl w:val="0"/>
        <w:kinsoku/>
        <w:wordWrap/>
        <w:overflowPunct w:val="0"/>
        <w:topLinePunct w:val="0"/>
        <w:autoSpaceDN/>
        <w:bidi w:val="0"/>
        <w:spacing w:line="560" w:lineRule="exact"/>
        <w:ind w:left="0" w:leftChars="0"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四十四</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本章程</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于</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2024</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年</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月</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日经</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中共广东省非物质文化遗产馆（广东省非物质文化遗产保护中心）支部委员会表决</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通过。</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default"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四十五</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本章程内容如与法律法规、行政规章及国家政策相抵触时，应以法律法规、行政规章及国家政策的规定为准。涉及事业单位法人登记事项的，以登记管理机关核准颁发的《事业单位法人证书》刊载内容为准。</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四十六</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本章程</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的解释权属于广东省非物质文化遗产馆（广东省非物质文化遗产保护中心）</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w:t>
      </w:r>
    </w:p>
    <w:p>
      <w:pPr>
        <w:keepNext w:val="0"/>
        <w:keepLines w:val="0"/>
        <w:pageBreakBefore w:val="0"/>
        <w:widowControl w:val="0"/>
        <w:kinsoku/>
        <w:wordWrap/>
        <w:overflowPunct w:val="0"/>
        <w:topLinePunct w:val="0"/>
        <w:autoSpaceDN/>
        <w:bidi w:val="0"/>
        <w:spacing w:line="560" w:lineRule="exact"/>
        <w:ind w:firstLine="640" w:firstLineChars="200"/>
        <w:textAlignment w:val="top"/>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pPr>
      <w:r>
        <w:rPr>
          <w:rFonts w:hint="eastAsia" w:ascii="黑体" w:hAnsi="黑体" w:eastAsia="黑体" w:cs="黑体"/>
          <w:b w:val="0"/>
          <w:bCs w:val="0"/>
          <w:color w:val="000000" w:themeColor="text1"/>
          <w:sz w:val="32"/>
          <w:szCs w:val="32"/>
          <w:highlight w:val="none"/>
          <w:u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u w:val="none"/>
          <w:lang w:val="en-US" w:eastAsia="zh-CN"/>
          <w14:textFill>
            <w14:solidFill>
              <w14:schemeClr w14:val="tx1"/>
            </w14:solidFill>
          </w14:textFill>
        </w:rPr>
        <w:t>四十七</w:t>
      </w:r>
      <w:r>
        <w:rPr>
          <w:rFonts w:hint="eastAsia" w:ascii="黑体" w:hAnsi="黑体" w:eastAsia="黑体" w:cs="黑体"/>
          <w:b w:val="0"/>
          <w:bCs w:val="0"/>
          <w:color w:val="000000" w:themeColor="text1"/>
          <w:sz w:val="32"/>
          <w:szCs w:val="32"/>
          <w:highlight w:val="none"/>
          <w:u w:val="none"/>
          <w14:textFill>
            <w14:solidFill>
              <w14:schemeClr w14:val="tx1"/>
            </w14:solidFill>
          </w14:textFill>
        </w:rPr>
        <w:t>条</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本章程自</w:t>
      </w:r>
      <w:r>
        <w:rPr>
          <w:rFonts w:hint="eastAsia" w:ascii="仿宋_GB2312" w:hAnsi="仿宋_GB2312" w:cs="仿宋_GB2312"/>
          <w:b w:val="0"/>
          <w:bCs w:val="0"/>
          <w:color w:val="000000" w:themeColor="text1"/>
          <w:sz w:val="32"/>
          <w:szCs w:val="32"/>
          <w:highlight w:val="none"/>
          <w:u w:val="none"/>
          <w:lang w:val="en-US" w:eastAsia="zh-CN"/>
          <w14:textFill>
            <w14:solidFill>
              <w14:schemeClr w14:val="tx1"/>
            </w14:solidFill>
          </w14:textFill>
        </w:rPr>
        <w:t>2024年9月29</w:t>
      </w:r>
      <w:r>
        <w:rPr>
          <w:rFonts w:hint="eastAsia" w:ascii="仿宋_GB2312" w:hAnsi="仿宋_GB2312" w:eastAsia="仿宋_GB2312" w:cs="仿宋_GB2312"/>
          <w:b w:val="0"/>
          <w:bCs w:val="0"/>
          <w:color w:val="000000" w:themeColor="text1"/>
          <w:sz w:val="32"/>
          <w:szCs w:val="32"/>
          <w:highlight w:val="none"/>
          <w:u w:val="none"/>
          <w14:textFill>
            <w14:solidFill>
              <w14:schemeClr w14:val="tx1"/>
            </w14:solidFill>
          </w14:textFill>
        </w:rPr>
        <w:t>日起生效。</w:t>
      </w:r>
    </w:p>
    <w:p>
      <w:pPr>
        <w:pStyle w:val="2"/>
        <w:overflowPunct w:val="0"/>
        <w:spacing w:line="560" w:lineRule="exact"/>
        <w:ind w:left="0" w:leftChars="0" w:firstLine="0" w:firstLineChars="0"/>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pPr>
    </w:p>
    <w:p>
      <w:pPr>
        <w:widowControl w:val="0"/>
        <w:kinsoku/>
        <w:overflowPunct w:val="0"/>
        <w:autoSpaceDE/>
        <w:autoSpaceDN/>
        <w:adjustRightInd/>
        <w:snapToGrid/>
        <w:spacing w:line="560" w:lineRule="exact"/>
        <w:textAlignment w:val="auto"/>
        <w:rPr>
          <w:rFonts w:hint="default" w:ascii="仿宋_GB2312" w:hAnsi="仿宋_GB2312" w:cs="仿宋_GB2312"/>
          <w:b w:val="0"/>
          <w:bCs w:val="0"/>
          <w:color w:val="000000" w:themeColor="text1"/>
          <w:u w:val="none"/>
          <w:lang w:val="en-US" w:eastAsia="zh-CN"/>
          <w14:textFill>
            <w14:solidFill>
              <w14:schemeClr w14:val="tx1"/>
            </w14:solidFill>
          </w14:textFill>
        </w:rPr>
      </w:pPr>
    </w:p>
    <w:p>
      <w:pPr>
        <w:widowControl w:val="0"/>
        <w:kinsoku/>
        <w:overflowPunct w:val="0"/>
        <w:autoSpaceDE/>
        <w:autoSpaceDN/>
        <w:adjustRightInd/>
        <w:snapToGrid/>
        <w:spacing w:line="560" w:lineRule="exact"/>
        <w:textAlignment w:val="auto"/>
        <w:rPr>
          <w:rFonts w:hint="default" w:ascii="仿宋_GB2312" w:hAnsi="仿宋_GB2312" w:cs="仿宋_GB2312"/>
          <w:b w:val="0"/>
          <w:bCs w:val="0"/>
          <w:color w:val="000000" w:themeColor="text1"/>
          <w:u w:val="none"/>
          <w:lang w:val="en-US" w:eastAsia="zh-CN"/>
          <w14:textFill>
            <w14:solidFill>
              <w14:schemeClr w14:val="tx1"/>
            </w14:solidFill>
          </w14:textFill>
        </w:rPr>
      </w:pPr>
    </w:p>
    <w:p>
      <w:pPr>
        <w:widowControl w:val="0"/>
        <w:kinsoku/>
        <w:overflowPunct w:val="0"/>
        <w:autoSpaceDE/>
        <w:autoSpaceDN/>
        <w:adjustRightInd/>
        <w:snapToGrid/>
        <w:spacing w:line="560" w:lineRule="exact"/>
        <w:textAlignment w:val="auto"/>
        <w:rPr>
          <w:rFonts w:hint="default" w:ascii="仿宋_GB2312" w:hAnsi="仿宋_GB2312" w:cs="仿宋_GB2312"/>
          <w:b w:val="0"/>
          <w:bCs w:val="0"/>
          <w:color w:val="000000" w:themeColor="text1"/>
          <w:u w:val="none"/>
          <w:lang w:val="en-US" w:eastAsia="zh-CN"/>
          <w14:textFill>
            <w14:solidFill>
              <w14:schemeClr w14:val="tx1"/>
            </w14:solidFill>
          </w14:textFill>
        </w:rPr>
      </w:pPr>
    </w:p>
    <w:sectPr>
      <w:footerReference r:id="rId5" w:type="default"/>
      <w:pgSz w:w="11906" w:h="16838"/>
      <w:pgMar w:top="2098" w:right="1474" w:bottom="1984" w:left="1587" w:header="851" w:footer="158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2E5ZDNkNTk2ZDEwODVjNjE1YjNhZTJkYWE5YTcifQ=="/>
    <w:docVar w:name="KSO_WPS_MARK_KEY" w:val="ee15508e-5aeb-4183-a5b2-685eabd4ee1c"/>
  </w:docVars>
  <w:rsids>
    <w:rsidRoot w:val="00000000"/>
    <w:rsid w:val="002E6413"/>
    <w:rsid w:val="00771B68"/>
    <w:rsid w:val="01396D08"/>
    <w:rsid w:val="0187402D"/>
    <w:rsid w:val="02A209F3"/>
    <w:rsid w:val="02EF1BB4"/>
    <w:rsid w:val="031E276F"/>
    <w:rsid w:val="039C6988"/>
    <w:rsid w:val="055728C1"/>
    <w:rsid w:val="05DC6E04"/>
    <w:rsid w:val="0616772D"/>
    <w:rsid w:val="064240F6"/>
    <w:rsid w:val="06BD5DFB"/>
    <w:rsid w:val="0757624F"/>
    <w:rsid w:val="07746BCF"/>
    <w:rsid w:val="07C31D11"/>
    <w:rsid w:val="07C5339A"/>
    <w:rsid w:val="09095327"/>
    <w:rsid w:val="09194044"/>
    <w:rsid w:val="096E2C6D"/>
    <w:rsid w:val="099E1F14"/>
    <w:rsid w:val="0A1421D6"/>
    <w:rsid w:val="0AA95618"/>
    <w:rsid w:val="0C503FB3"/>
    <w:rsid w:val="0CA25CA7"/>
    <w:rsid w:val="0DA8758D"/>
    <w:rsid w:val="0DB17280"/>
    <w:rsid w:val="0DF83B36"/>
    <w:rsid w:val="0E4A2EC6"/>
    <w:rsid w:val="0EA06400"/>
    <w:rsid w:val="0FD0001F"/>
    <w:rsid w:val="10483A9B"/>
    <w:rsid w:val="10C04E65"/>
    <w:rsid w:val="10EA70B6"/>
    <w:rsid w:val="10FD34C8"/>
    <w:rsid w:val="119B4F8B"/>
    <w:rsid w:val="135C0CF4"/>
    <w:rsid w:val="13D04B13"/>
    <w:rsid w:val="13ED41C3"/>
    <w:rsid w:val="14236A0E"/>
    <w:rsid w:val="16CF171F"/>
    <w:rsid w:val="16DE32C6"/>
    <w:rsid w:val="16E7773C"/>
    <w:rsid w:val="17FA602D"/>
    <w:rsid w:val="18414ADE"/>
    <w:rsid w:val="18B337E0"/>
    <w:rsid w:val="19042786"/>
    <w:rsid w:val="19092111"/>
    <w:rsid w:val="1988673C"/>
    <w:rsid w:val="19DC31A2"/>
    <w:rsid w:val="1A044015"/>
    <w:rsid w:val="1B2868FF"/>
    <w:rsid w:val="1B4D19EC"/>
    <w:rsid w:val="1B8448F8"/>
    <w:rsid w:val="1B9F39B9"/>
    <w:rsid w:val="1BCB32A6"/>
    <w:rsid w:val="1C7A5866"/>
    <w:rsid w:val="1CE974F2"/>
    <w:rsid w:val="1D1502E7"/>
    <w:rsid w:val="1D185917"/>
    <w:rsid w:val="1D580462"/>
    <w:rsid w:val="1D72263D"/>
    <w:rsid w:val="1DB93368"/>
    <w:rsid w:val="1E566E09"/>
    <w:rsid w:val="1F435B57"/>
    <w:rsid w:val="1F5E41C7"/>
    <w:rsid w:val="20F36B91"/>
    <w:rsid w:val="219B60BF"/>
    <w:rsid w:val="21C00B44"/>
    <w:rsid w:val="223236E9"/>
    <w:rsid w:val="22BD2FB3"/>
    <w:rsid w:val="22EA7B20"/>
    <w:rsid w:val="24285414"/>
    <w:rsid w:val="243B4C8B"/>
    <w:rsid w:val="25067C8B"/>
    <w:rsid w:val="250A0792"/>
    <w:rsid w:val="25757B75"/>
    <w:rsid w:val="25C805EC"/>
    <w:rsid w:val="26E13BB1"/>
    <w:rsid w:val="26EA4592"/>
    <w:rsid w:val="27547C5E"/>
    <w:rsid w:val="27CB7F20"/>
    <w:rsid w:val="2A0E4ACA"/>
    <w:rsid w:val="2A1261E3"/>
    <w:rsid w:val="2A5E151F"/>
    <w:rsid w:val="2A5F5300"/>
    <w:rsid w:val="2AC27647"/>
    <w:rsid w:val="2B2F367F"/>
    <w:rsid w:val="2D54104E"/>
    <w:rsid w:val="2DDE3C5E"/>
    <w:rsid w:val="2DE81100"/>
    <w:rsid w:val="2E07490D"/>
    <w:rsid w:val="2E096542"/>
    <w:rsid w:val="2E99000D"/>
    <w:rsid w:val="2F3A0AC2"/>
    <w:rsid w:val="2FAA44C8"/>
    <w:rsid w:val="30532FA9"/>
    <w:rsid w:val="307F3F9D"/>
    <w:rsid w:val="30D1555C"/>
    <w:rsid w:val="30DE59EC"/>
    <w:rsid w:val="32244DFC"/>
    <w:rsid w:val="326A5D92"/>
    <w:rsid w:val="3491604D"/>
    <w:rsid w:val="349E2E16"/>
    <w:rsid w:val="34A92920"/>
    <w:rsid w:val="355359F9"/>
    <w:rsid w:val="356C0636"/>
    <w:rsid w:val="37C14E9C"/>
    <w:rsid w:val="38991974"/>
    <w:rsid w:val="38A01B11"/>
    <w:rsid w:val="38CB30C3"/>
    <w:rsid w:val="38F65019"/>
    <w:rsid w:val="3936386A"/>
    <w:rsid w:val="3979646E"/>
    <w:rsid w:val="3A40479E"/>
    <w:rsid w:val="3A563FC1"/>
    <w:rsid w:val="3A865F28"/>
    <w:rsid w:val="3B7010B2"/>
    <w:rsid w:val="3C572A33"/>
    <w:rsid w:val="3C5E62B4"/>
    <w:rsid w:val="3CC61B10"/>
    <w:rsid w:val="3D14529E"/>
    <w:rsid w:val="3D8C375D"/>
    <w:rsid w:val="3D995F73"/>
    <w:rsid w:val="3E596976"/>
    <w:rsid w:val="3ED97F1E"/>
    <w:rsid w:val="3F685733"/>
    <w:rsid w:val="3F894D5F"/>
    <w:rsid w:val="3FDB0AC5"/>
    <w:rsid w:val="405F5252"/>
    <w:rsid w:val="40D21EC7"/>
    <w:rsid w:val="413E2339"/>
    <w:rsid w:val="41C932CA"/>
    <w:rsid w:val="43985DE0"/>
    <w:rsid w:val="43994F1E"/>
    <w:rsid w:val="43CA10CC"/>
    <w:rsid w:val="442742D8"/>
    <w:rsid w:val="443864E5"/>
    <w:rsid w:val="458567E8"/>
    <w:rsid w:val="45D3718B"/>
    <w:rsid w:val="45F91CA4"/>
    <w:rsid w:val="46007705"/>
    <w:rsid w:val="462E1094"/>
    <w:rsid w:val="463545C0"/>
    <w:rsid w:val="468550AE"/>
    <w:rsid w:val="46912C67"/>
    <w:rsid w:val="46B1432D"/>
    <w:rsid w:val="46EB5A91"/>
    <w:rsid w:val="46F53C8D"/>
    <w:rsid w:val="47095F17"/>
    <w:rsid w:val="47AA1D65"/>
    <w:rsid w:val="47C4059F"/>
    <w:rsid w:val="47E9560D"/>
    <w:rsid w:val="48822425"/>
    <w:rsid w:val="48A91760"/>
    <w:rsid w:val="48C72BD1"/>
    <w:rsid w:val="49584F34"/>
    <w:rsid w:val="4A370FED"/>
    <w:rsid w:val="4D4C3ECB"/>
    <w:rsid w:val="4D89188A"/>
    <w:rsid w:val="4FA47125"/>
    <w:rsid w:val="4FB1539E"/>
    <w:rsid w:val="50D61560"/>
    <w:rsid w:val="51254295"/>
    <w:rsid w:val="51676F9F"/>
    <w:rsid w:val="519F1952"/>
    <w:rsid w:val="51BD627C"/>
    <w:rsid w:val="52C06024"/>
    <w:rsid w:val="52F263F9"/>
    <w:rsid w:val="531747F1"/>
    <w:rsid w:val="532C3FFB"/>
    <w:rsid w:val="536015B5"/>
    <w:rsid w:val="53A12920"/>
    <w:rsid w:val="54E83610"/>
    <w:rsid w:val="54F93A6F"/>
    <w:rsid w:val="551B39E5"/>
    <w:rsid w:val="55D75763"/>
    <w:rsid w:val="56847368"/>
    <w:rsid w:val="56872561"/>
    <w:rsid w:val="571C57F3"/>
    <w:rsid w:val="57F10A2D"/>
    <w:rsid w:val="58701309"/>
    <w:rsid w:val="587C40A9"/>
    <w:rsid w:val="58847AF3"/>
    <w:rsid w:val="590E560F"/>
    <w:rsid w:val="59246BE1"/>
    <w:rsid w:val="5A796E95"/>
    <w:rsid w:val="5A837DE0"/>
    <w:rsid w:val="5AF21579"/>
    <w:rsid w:val="5B4D241F"/>
    <w:rsid w:val="5B7A6F8C"/>
    <w:rsid w:val="5C3057AA"/>
    <w:rsid w:val="5C3D06E5"/>
    <w:rsid w:val="5C5505B6"/>
    <w:rsid w:val="5C8F6A67"/>
    <w:rsid w:val="5C9C3BE3"/>
    <w:rsid w:val="5CAA564F"/>
    <w:rsid w:val="5CE109C0"/>
    <w:rsid w:val="5CEA26A1"/>
    <w:rsid w:val="5D623CAF"/>
    <w:rsid w:val="5D9061DC"/>
    <w:rsid w:val="5DC10EA2"/>
    <w:rsid w:val="5E2B00B3"/>
    <w:rsid w:val="5EBB1D95"/>
    <w:rsid w:val="5F07777D"/>
    <w:rsid w:val="5F512192"/>
    <w:rsid w:val="5F6C2154"/>
    <w:rsid w:val="5F8B5C0B"/>
    <w:rsid w:val="5FB17484"/>
    <w:rsid w:val="60031C46"/>
    <w:rsid w:val="604A72F7"/>
    <w:rsid w:val="607B17DC"/>
    <w:rsid w:val="60E5134B"/>
    <w:rsid w:val="61A11716"/>
    <w:rsid w:val="61EB5177"/>
    <w:rsid w:val="62C3342A"/>
    <w:rsid w:val="63557422"/>
    <w:rsid w:val="63CB78BC"/>
    <w:rsid w:val="63F52F78"/>
    <w:rsid w:val="640B6626"/>
    <w:rsid w:val="648B3FB8"/>
    <w:rsid w:val="657A6506"/>
    <w:rsid w:val="65896749"/>
    <w:rsid w:val="65917E43"/>
    <w:rsid w:val="65A25A5D"/>
    <w:rsid w:val="674543B9"/>
    <w:rsid w:val="68B90F9E"/>
    <w:rsid w:val="68DB4B60"/>
    <w:rsid w:val="695767AC"/>
    <w:rsid w:val="69623539"/>
    <w:rsid w:val="696600D5"/>
    <w:rsid w:val="697137D6"/>
    <w:rsid w:val="698C57EB"/>
    <w:rsid w:val="69A133EA"/>
    <w:rsid w:val="69EA55CD"/>
    <w:rsid w:val="6A2F7A10"/>
    <w:rsid w:val="6AA741D6"/>
    <w:rsid w:val="6AB37DC4"/>
    <w:rsid w:val="6B170353"/>
    <w:rsid w:val="6BB64010"/>
    <w:rsid w:val="6C3367E9"/>
    <w:rsid w:val="6C3B2E04"/>
    <w:rsid w:val="6C462BD6"/>
    <w:rsid w:val="6D284A9A"/>
    <w:rsid w:val="6D5B6C1D"/>
    <w:rsid w:val="6D605FE2"/>
    <w:rsid w:val="6E144C91"/>
    <w:rsid w:val="6E605C3E"/>
    <w:rsid w:val="6E71421E"/>
    <w:rsid w:val="6EBA7973"/>
    <w:rsid w:val="6F697C89"/>
    <w:rsid w:val="6F8A6E15"/>
    <w:rsid w:val="6FDB4E2B"/>
    <w:rsid w:val="70250DB8"/>
    <w:rsid w:val="70587444"/>
    <w:rsid w:val="70C22F58"/>
    <w:rsid w:val="71505E4E"/>
    <w:rsid w:val="71BE3C1E"/>
    <w:rsid w:val="71D25EF0"/>
    <w:rsid w:val="72A15B0B"/>
    <w:rsid w:val="734168B5"/>
    <w:rsid w:val="734737A0"/>
    <w:rsid w:val="73FB2F08"/>
    <w:rsid w:val="746111AE"/>
    <w:rsid w:val="74833E47"/>
    <w:rsid w:val="7499627D"/>
    <w:rsid w:val="74AC7D5E"/>
    <w:rsid w:val="74B56A7D"/>
    <w:rsid w:val="74C7103C"/>
    <w:rsid w:val="75293988"/>
    <w:rsid w:val="756F70D0"/>
    <w:rsid w:val="75B61F0D"/>
    <w:rsid w:val="76684159"/>
    <w:rsid w:val="766B0B53"/>
    <w:rsid w:val="7682134D"/>
    <w:rsid w:val="773869FD"/>
    <w:rsid w:val="779F46B7"/>
    <w:rsid w:val="77FE1198"/>
    <w:rsid w:val="781C169F"/>
    <w:rsid w:val="784A6467"/>
    <w:rsid w:val="784D023A"/>
    <w:rsid w:val="78770683"/>
    <w:rsid w:val="78CF4963"/>
    <w:rsid w:val="7A230AC3"/>
    <w:rsid w:val="7B0073DC"/>
    <w:rsid w:val="7B674F74"/>
    <w:rsid w:val="7B6E00D0"/>
    <w:rsid w:val="7C4A0820"/>
    <w:rsid w:val="7CF36E72"/>
    <w:rsid w:val="7D9D6DDE"/>
    <w:rsid w:val="7DA22646"/>
    <w:rsid w:val="7DDD542C"/>
    <w:rsid w:val="7DE6133B"/>
    <w:rsid w:val="7DEB49CB"/>
    <w:rsid w:val="7E5A57E9"/>
    <w:rsid w:val="7E631DD5"/>
    <w:rsid w:val="7E7A0C20"/>
    <w:rsid w:val="7F4D4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_GB2312" w:cs="Arial"/>
      <w:snapToGrid w:val="0"/>
      <w:color w:val="000000"/>
      <w:kern w:val="0"/>
      <w:sz w:val="32"/>
      <w:szCs w:val="21"/>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5" w:lineRule="auto"/>
      <w:outlineLvl w:val="1"/>
    </w:pPr>
    <w:rPr>
      <w:rFonts w:ascii="Cambria" w:hAnsi="Cambria"/>
      <w:b/>
      <w:bCs/>
      <w:sz w:val="32"/>
      <w:szCs w:val="32"/>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HTML Address"/>
    <w:basedOn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800080"/>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0000FF"/>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paragraph" w:customStyle="1" w:styleId="19">
    <w:name w:val="Body text|2"/>
    <w:basedOn w:val="1"/>
    <w:qFormat/>
    <w:uiPriority w:val="0"/>
    <w:pPr>
      <w:widowControl w:val="0"/>
      <w:shd w:val="clear" w:color="auto" w:fill="auto"/>
      <w:spacing w:line="580" w:lineRule="exact"/>
      <w:ind w:firstLine="680"/>
    </w:pPr>
    <w:rPr>
      <w:rFonts w:ascii="宋体" w:hAnsi="宋体" w:eastAsia="宋体" w:cs="宋体"/>
      <w:color w:val="2F3131"/>
      <w:sz w:val="30"/>
      <w:szCs w:val="30"/>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56" w:lineRule="auto"/>
      <w:ind w:firstLine="400"/>
    </w:pPr>
    <w:rPr>
      <w:rFonts w:ascii="宋体" w:hAnsi="宋体" w:eastAsia="宋体" w:cs="宋体"/>
      <w:color w:val="2F3131"/>
      <w:sz w:val="26"/>
      <w:szCs w:val="26"/>
      <w:u w:val="none"/>
      <w:shd w:val="clear" w:color="auto" w:fill="auto"/>
      <w:lang w:val="zh-TW" w:eastAsia="zh-TW" w:bidi="zh-TW"/>
    </w:rPr>
  </w:style>
  <w:style w:type="paragraph" w:customStyle="1" w:styleId="21">
    <w:name w:val="Heading #3|1"/>
    <w:basedOn w:val="1"/>
    <w:qFormat/>
    <w:uiPriority w:val="0"/>
    <w:pPr>
      <w:widowControl w:val="0"/>
      <w:shd w:val="clear" w:color="auto" w:fill="auto"/>
      <w:spacing w:after="520"/>
      <w:ind w:firstLine="540"/>
      <w:outlineLvl w:val="2"/>
    </w:pPr>
    <w:rPr>
      <w:rFonts w:ascii="宋体" w:hAnsi="宋体" w:eastAsia="宋体" w:cs="宋体"/>
      <w:color w:val="626364"/>
      <w:sz w:val="30"/>
      <w:szCs w:val="30"/>
      <w:u w:val="none"/>
      <w:shd w:val="clear" w:color="auto" w:fill="auto"/>
      <w:lang w:val="zh-TW" w:eastAsia="zh-TW" w:bidi="zh-TW"/>
    </w:rPr>
  </w:style>
  <w:style w:type="paragraph" w:customStyle="1" w:styleId="22">
    <w:name w:val="Body text|5"/>
    <w:basedOn w:val="1"/>
    <w:qFormat/>
    <w:uiPriority w:val="0"/>
    <w:pPr>
      <w:widowControl w:val="0"/>
      <w:shd w:val="clear" w:color="auto" w:fill="auto"/>
      <w:ind w:firstLine="540"/>
    </w:pPr>
    <w:rPr>
      <w:b/>
      <w:bCs/>
      <w:color w:val="626364"/>
      <w:sz w:val="9"/>
      <w:szCs w:val="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14000</Words>
  <Characters>14188</Characters>
  <Lines>0</Lines>
  <Paragraphs>0</Paragraphs>
  <TotalTime>47</TotalTime>
  <ScaleCrop>false</ScaleCrop>
  <LinksUpToDate>false</LinksUpToDate>
  <CharactersWithSpaces>14712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2023-06-01T08:43:00Z</dcterms:created>
  <dc:creator>admin</dc:creator>
  <cp:lastModifiedBy>车宝琴</cp:lastModifiedBy>
  <cp:lastPrinted>2024-07-26T04:01:00Z</cp:lastPrinted>
  <dcterms:modified xsi:type="dcterms:W3CDTF">2024-10-29T06:51:29Z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0E83669A2F5D48B7930A35BA9AF86C17_13</vt:lpwstr>
  </property>
</Properties>
</file>