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440001-2023-16722</w:t>
      </w:r>
    </w:p>
    <w:p>
      <w:pPr>
        <w:jc w:val="center"/>
      </w:pPr>
      <w:r>
        <w:rPr>
          <w:b/>
          <w:sz w:val="24"/>
        </w:rPr>
        <w:t>采购项目编号：</w:t>
      </w:r>
      <w:r>
        <w:rPr>
          <w:b/>
          <w:sz w:val="24"/>
        </w:rPr>
        <w:t>WJS-202304200021</w:t>
      </w:r>
    </w:p>
    <w:p>
      <w:pPr>
        <w:jc w:val="center"/>
      </w:pPr>
      <w:r>
        <w:rPr>
          <w:b/>
          <w:sz w:val="24"/>
        </w:rPr>
        <w:t>项目名称：</w:t>
      </w:r>
      <w:r>
        <w:rPr>
          <w:b/>
          <w:sz w:val="24"/>
        </w:rPr>
        <w:t>广东省文化和旅游厅2023年及2024年上半年国内外游客花费抽样调查项目</w:t>
      </w:r>
    </w:p>
    <w:p>
      <w:pPr>
        <w:jc w:val="center"/>
      </w:pPr>
      <w:r>
        <w:rPr>
          <w:b/>
          <w:sz w:val="24"/>
        </w:rPr>
        <w:t>采购人：</w:t>
      </w:r>
      <w:r>
        <w:rPr>
          <w:b/>
          <w:sz w:val="24"/>
        </w:rPr>
        <w:t>广东省文化和旅游厅（150001）</w:t>
      </w:r>
    </w:p>
    <w:p>
      <w:pPr>
        <w:jc w:val="center"/>
      </w:pPr>
      <w:r>
        <w:rPr>
          <w:b/>
          <w:sz w:val="24"/>
        </w:rPr>
        <w:t>采购代理机构：</w:t>
      </w:r>
      <w:r>
        <w:rPr>
          <w:b/>
          <w:sz w:val="24"/>
        </w:rPr>
        <w:t>广东省南方文化产权交易所股份有限公司</w:t>
      </w:r>
    </w:p>
    <w:p>
      <w:pPr>
        <w:ind w:firstLine="480"/>
      </w:pPr>
    </w:p>
    <w:p>
      <w:r>
        <w:rPr/>
        <w:t xml:space="preserve"> </w:t>
      </w:r>
    </w:p>
    <w:p/>
    <w:p>
      <w:pPr>
        <w:jc w:val="center"/>
      </w:pPr>
      <w:r>
        <w:rPr>
          <w:b/>
          <w:sz w:val="36"/>
        </w:rPr>
        <w:t>第一章投标邀请</w:t>
      </w:r>
    </w:p>
    <w:p>
      <w:pPr>
        <w:ind w:firstLine="480"/>
      </w:pPr>
      <w:r>
        <w:rPr/>
        <w:t>广东省南方文化产权交易所股份有限公司</w:t>
      </w:r>
      <w:r>
        <w:rPr/>
        <w:t>受</w:t>
      </w:r>
      <w:r>
        <w:rPr/>
        <w:t>广东省文化和旅游厅（150001）</w:t>
      </w:r>
      <w:r>
        <w:rPr/>
        <w:t>的委托，采用</w:t>
      </w:r>
      <w:r>
        <w:rPr/>
        <w:t>公开招标</w:t>
      </w:r>
      <w:r>
        <w:rPr/>
        <w:t>方式组织采购</w:t>
      </w:r>
      <w:r>
        <w:rPr/>
        <w:t>广东省文化和旅游厅2023年及2024年上半年国内外游客花费抽样调查项目</w:t>
      </w:r>
      <w:r>
        <w:rPr/>
        <w:t>。欢迎符合资格条件的国内供应商参加投标。</w:t>
      </w:r>
    </w:p>
    <w:p>
      <w:r>
        <w:rPr>
          <w:b/>
          <w:sz w:val="28"/>
        </w:rPr>
        <w:t>一.项目概述</w:t>
      </w:r>
    </w:p>
    <w:p>
      <w:r>
        <w:rPr>
          <w:b/>
          <w:sz w:val="24"/>
        </w:rPr>
        <w:t>1.名称与编号</w:t>
      </w:r>
    </w:p>
    <w:p>
      <w:pPr>
        <w:ind w:firstLine="480"/>
      </w:pPr>
      <w:r>
        <w:rPr/>
        <w:t>项目名称：</w:t>
      </w:r>
      <w:r>
        <w:rPr/>
        <w:t>广东省文化和旅游厅2023年及2024年上半年国内外游客花费抽样调查项目</w:t>
      </w:r>
    </w:p>
    <w:p>
      <w:pPr>
        <w:ind w:firstLine="480"/>
      </w:pPr>
      <w:r>
        <w:rPr/>
        <w:t>采购计划编号：</w:t>
      </w:r>
      <w:r>
        <w:rPr/>
        <w:t>440001-2023-16722</w:t>
      </w:r>
    </w:p>
    <w:p>
      <w:pPr>
        <w:ind w:firstLine="480"/>
      </w:pPr>
      <w:r>
        <w:rPr/>
        <w:t>采购项目编号：</w:t>
      </w:r>
      <w:r>
        <w:rPr/>
        <w:t>WJS-202304200021</w:t>
      </w:r>
    </w:p>
    <w:p>
      <w:pPr>
        <w:ind w:firstLine="480"/>
      </w:pPr>
      <w:r>
        <w:rPr/>
        <w:t>采购方式：</w:t>
      </w:r>
      <w:r>
        <w:rPr/>
        <w:t>公开招标</w:t>
      </w:r>
    </w:p>
    <w:p>
      <w:pPr>
        <w:ind w:firstLine="480"/>
      </w:pPr>
      <w:r>
        <w:rPr/>
        <w:t>预算金额：</w:t>
      </w:r>
      <w:r>
        <w:rPr/>
        <w:t>2,300,000.00</w:t>
      </w:r>
      <w:r>
        <w:rPr/>
        <w:t>元</w:t>
      </w:r>
    </w:p>
    <w:p>
      <w:r>
        <w:rPr>
          <w:b/>
          <w:sz w:val="24"/>
        </w:rPr>
        <w:t>2.项目内容及需求情况（采购项目技术规格、参数及要求）</w:t>
      </w:r>
    </w:p>
    <w:p>
      <w:pPr>
        <w:ind w:firstLine="480"/>
      </w:pPr>
    </w:p>
    <w:p/>
    <w:p>
      <w:r>
        <w:rPr/>
        <w:t>采购包1(2023年及2024年上半年国内外游客花费抽样调查):</w:t>
      </w:r>
    </w:p>
    <w:p>
      <w:r>
        <w:rPr/>
        <w:t>采购包预算金额：2,300,000.00元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社会调查服务</w:t>
            </w:r>
          </w:p>
        </w:tc>
        <w:tc>
          <w:tcPr>
            <w:tcW w:type="dxa" w:w="2136"/>
          </w:tcPr>
          <w:p>
            <w:r>
              <w:rPr/>
              <w:t>2023年及2024年上半年国内外游客花费抽样调查</w:t>
            </w:r>
          </w:p>
        </w:tc>
        <w:tc>
          <w:tcPr>
            <w:tcW w:type="dxa" w:w="1187"/>
          </w:tcPr>
          <w:p>
            <w:r>
              <w:rPr/>
              <w:t>1(项)</w:t>
            </w:r>
          </w:p>
        </w:tc>
        <w:tc>
          <w:tcPr>
            <w:tcW w:type="dxa" w:w="1187"/>
          </w:tcPr>
          <w:p>
            <w:r>
              <w:rPr/>
              <w:t>详见第二章</w:t>
            </w:r>
          </w:p>
        </w:tc>
        <w:tc>
          <w:tcPr>
            <w:tcW w:type="dxa" w:w="1187"/>
          </w:tcPr>
          <w:p>
            <w:r>
              <w:rPr/>
              <w:t>否</w:t>
            </w:r>
          </w:p>
        </w:tc>
      </w:tr>
    </w:tbl>
    <w:p/>
    <w:p>
      <w:r>
        <w:rPr/>
        <w:t>本采购包不接受联合体投标</w:t>
      </w:r>
    </w:p>
    <w:p/>
    <w:p>
      <w:r>
        <w:rPr/>
        <w:t>合同履行期限：合同签订生效之日起至2024年10月31日。</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是在中华人民共和国境内注册的法人或其他组织或自然人，投标时提交有效的营业执照（或事业法人登记证或社会团体登记证或民办非企业单位登记证或身份证等相关证明）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
      <w:r>
        <w:rPr/>
        <w:t>2）有依法缴纳税收和社会保障资金的良好记录：提供《供应商资格声明函》</w:t>
      </w:r>
    </w:p>
    <w:p/>
    <w:p>
      <w:r>
        <w:rPr/>
        <w:t>3）具有良好的商业信誉和健全的财务会计制度：提供《供应商资格声明函》</w:t>
      </w:r>
    </w:p>
    <w:p/>
    <w:p>
      <w:r>
        <w:rPr/>
        <w:t>4）履行合同所必需的设备和专业技术能力：按投标文件格式填报设备及专业技术能力情况或提供《供应商资格声明函》。</w:t>
      </w:r>
    </w:p>
    <w:p/>
    <w:p>
      <w:r>
        <w:rPr/>
        <w:t>5）参加采购活动前3年内，在经营活动中没有重大违法记录：供应商参加政府采购活动前三年内，在经营活动中没有重大违法记录，须提供《供应商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采购包1（2023年及2024年上半年国内外游客花费抽样调查）：</w:t>
      </w:r>
      <w:r>
        <w:rPr/>
        <w:t>本项目属于专门面向中小企业采购的项目, 供应商须符合本项目采购标的对应行业（其他未列明行业）政策划分标准的中小企业。监狱企业、残疾人福利单位视同小型、微型企业。提供《中小企业声明函》（格式详见响应文件格式与要求）或属于监狱企业的证明材料或《残疾人福利性单位声明函》</w:t>
      </w:r>
    </w:p>
    <w:p/>
    <w:p>
      <w:r>
        <w:rPr>
          <w:b/>
          <w:sz w:val="24"/>
        </w:rPr>
        <w:t>3.本项目特定的资格要求：</w:t>
      </w:r>
    </w:p>
    <w:p>
      <w:pPr>
        <w:ind w:firstLine="480"/>
      </w:pPr>
    </w:p>
    <w:p/>
    <w:p>
      <w:r>
        <w:rPr/>
        <w:t>采购包1（2023年及2024年上半年国内外游客花费抽样调查）：</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评审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参加同一合同项下的政府采购活动。为采购项目提供整体设计、规范编制或者项目管理、监理、检测等服务的供应商，不得再参加该采购项目同一合同项下的其他采购活动。（提供《供应商资格声明函》）</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广东省文化和旅游厅网站（http://whly.gd.gov.cn/）；南方文交所官网（http://www.cnscee.com/）、广东省文化公共资源服务平台（https://zb.cnscee.com/）</w:t>
      </w:r>
    </w:p>
    <w:p>
      <w:r>
        <w:rPr>
          <w:b/>
          <w:sz w:val="28"/>
        </w:rPr>
        <w:t>六.本项目联系方式：</w:t>
      </w:r>
    </w:p>
    <w:p>
      <w:r>
        <w:rPr>
          <w:b/>
          <w:sz w:val="24"/>
        </w:rPr>
        <w:t>1.采购人信息</w:t>
      </w:r>
    </w:p>
    <w:p>
      <w:pPr>
        <w:ind w:firstLine="480"/>
      </w:pPr>
      <w:r>
        <w:rPr/>
        <w:t>名称：</w:t>
      </w:r>
      <w:r>
        <w:rPr/>
        <w:t>广东省文化和旅游厅（150001）</w:t>
      </w:r>
    </w:p>
    <w:p>
      <w:pPr>
        <w:ind w:firstLine="480"/>
      </w:pPr>
      <w:r>
        <w:rPr/>
        <w:t>地址：</w:t>
      </w:r>
      <w:r>
        <w:rPr/>
        <w:t>广东省广州市越秀区东风东路701号</w:t>
      </w:r>
    </w:p>
    <w:p>
      <w:pPr>
        <w:ind w:firstLine="480"/>
      </w:pPr>
      <w:r>
        <w:rPr/>
        <w:t>联系方式：</w:t>
      </w:r>
      <w:r>
        <w:rPr/>
        <w:t>020-37803900</w:t>
      </w:r>
    </w:p>
    <w:p>
      <w:r>
        <w:rPr>
          <w:b/>
          <w:sz w:val="24"/>
        </w:rPr>
        <w:t>2.采购代理机构信息</w:t>
      </w:r>
    </w:p>
    <w:p>
      <w:pPr>
        <w:ind w:firstLine="480"/>
      </w:pPr>
      <w:r>
        <w:rPr/>
        <w:t>名称：</w:t>
      </w:r>
      <w:r>
        <w:rPr/>
        <w:t>广东省南方文化产权交易所股份有限公司</w:t>
      </w:r>
    </w:p>
    <w:p>
      <w:pPr>
        <w:ind w:firstLine="480"/>
      </w:pPr>
      <w:r>
        <w:rPr/>
        <w:t>地址：</w:t>
      </w:r>
      <w:r>
        <w:rPr/>
        <w:t>广州市越秀区广州大道中289号南方报业传媒集团艺术园区生活综合楼三楼</w:t>
      </w:r>
    </w:p>
    <w:p>
      <w:pPr>
        <w:ind w:firstLine="480"/>
      </w:pPr>
      <w:r>
        <w:rPr/>
        <w:t>联系方式：</w:t>
      </w:r>
      <w:r>
        <w:rPr/>
        <w:t>020-37888415</w:t>
      </w:r>
    </w:p>
    <w:p>
      <w:r>
        <w:rPr>
          <w:b/>
          <w:sz w:val="24"/>
        </w:rPr>
        <w:t>3.项目联系方式</w:t>
      </w:r>
    </w:p>
    <w:p>
      <w:pPr>
        <w:ind w:firstLine="480"/>
      </w:pPr>
      <w:r>
        <w:rPr/>
        <w:t>项目联系人：</w:t>
      </w:r>
      <w:r>
        <w:rPr/>
        <w:t>张先生、陈女士</w:t>
      </w:r>
    </w:p>
    <w:p>
      <w:pPr>
        <w:ind w:firstLine="480"/>
      </w:pPr>
      <w:r>
        <w:rPr/>
        <w:t>电话：</w:t>
      </w:r>
      <w:r>
        <w:rPr/>
        <w:t>020-37888415</w:t>
      </w:r>
    </w:p>
    <w:p>
      <w:r>
        <w:rPr>
          <w:b/>
          <w:sz w:val="24"/>
        </w:rPr>
        <w:t>4.技术支持联系方式</w:t>
      </w:r>
    </w:p>
    <w:p>
      <w:pPr>
        <w:ind w:firstLine="480"/>
      </w:pPr>
      <w:r>
        <w:rPr/>
        <w:t>云平台联系方式：020-88696588</w:t>
      </w:r>
    </w:p>
    <w:p>
      <w:r>
        <w:rPr/>
        <w:t>采购代理机构：</w:t>
      </w:r>
      <w:r>
        <w:rPr/>
        <w:t>广东省南方文化产权交易所股份有限公司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500"/>
        <w:jc w:val="both"/>
      </w:pPr>
      <w:r>
        <w:rPr>
          <w:sz w:val="24"/>
        </w:rPr>
        <w:t>（一）项目</w:t>
      </w:r>
      <w:r>
        <w:rPr>
          <w:sz w:val="24"/>
        </w:rPr>
        <w:t>背景</w:t>
      </w:r>
      <w:r>
        <w:rPr>
          <w:sz w:val="24"/>
        </w:rPr>
        <w:t>：</w:t>
      </w:r>
    </w:p>
    <w:p>
      <w:pPr>
        <w:ind w:firstLine="500"/>
        <w:jc w:val="both"/>
      </w:pPr>
      <w:r>
        <w:rPr>
          <w:sz w:val="24"/>
        </w:rPr>
        <w:t>根据由文化和旅游部制定，国家统计局批准的《全国文化文物和旅游统计调查制度》的相关规定，按照文化和旅游部办公厅</w:t>
      </w:r>
      <w:r>
        <w:rPr>
          <w:sz w:val="24"/>
        </w:rPr>
        <w:t>国家文物局办公室《关于做好</w:t>
      </w:r>
      <w:r>
        <w:rPr>
          <w:sz w:val="24"/>
        </w:rPr>
        <w:t>2023</w:t>
      </w:r>
      <w:r>
        <w:rPr>
          <w:sz w:val="24"/>
        </w:rPr>
        <w:t>年度文化文物和旅游统计工作的通知》（办财发〔</w:t>
      </w:r>
      <w:r>
        <w:rPr>
          <w:sz w:val="24"/>
        </w:rPr>
        <w:t>2022</w:t>
      </w:r>
      <w:r>
        <w:rPr>
          <w:sz w:val="24"/>
        </w:rPr>
        <w:t>〕</w:t>
      </w:r>
      <w:r>
        <w:rPr>
          <w:sz w:val="24"/>
        </w:rPr>
        <w:t>192</w:t>
      </w:r>
      <w:r>
        <w:rPr>
          <w:sz w:val="24"/>
        </w:rPr>
        <w:t>号）要求，为测算旅游接待人数及旅游总收入等旅游统计核心指标，各省每年均需按照《地方接待国内旅游抽样调查方案》《中国（大陆）接待入境游客抽样调查方案》开展国内及入境游客花费抽样调查，其中国内调查</w:t>
      </w:r>
      <w:r>
        <w:rPr>
          <w:sz w:val="24"/>
        </w:rPr>
        <w:t>广东省</w:t>
      </w:r>
      <w:r>
        <w:rPr>
          <w:sz w:val="24"/>
        </w:rPr>
        <w:t>每地市需完成不少于</w:t>
      </w:r>
      <w:r>
        <w:rPr>
          <w:sz w:val="24"/>
        </w:rPr>
        <w:t>1100</w:t>
      </w:r>
      <w:r>
        <w:rPr>
          <w:sz w:val="24"/>
        </w:rPr>
        <w:t>份有效问卷。</w:t>
      </w:r>
    </w:p>
    <w:p>
      <w:pPr>
        <w:ind w:firstLine="500"/>
        <w:jc w:val="both"/>
      </w:pPr>
      <w:r>
        <w:rPr>
          <w:sz w:val="24"/>
        </w:rPr>
        <w:t>本期项目</w:t>
      </w:r>
      <w:r>
        <w:rPr>
          <w:sz w:val="24"/>
        </w:rPr>
        <w:t>游客花费抽样调查分为入境游客花费抽样调查和地方接待国内游客花费抽样调查两种，合计共完成</w:t>
      </w:r>
      <w:r>
        <w:rPr>
          <w:sz w:val="24"/>
        </w:rPr>
        <w:t>约</w:t>
      </w:r>
      <w:r>
        <w:rPr>
          <w:sz w:val="24"/>
        </w:rPr>
        <w:t>7.76</w:t>
      </w:r>
      <w:r>
        <w:rPr>
          <w:sz w:val="24"/>
        </w:rPr>
        <w:t>万份问卷</w:t>
      </w:r>
      <w:r>
        <w:rPr>
          <w:sz w:val="24"/>
        </w:rPr>
        <w:t>。</w:t>
      </w:r>
    </w:p>
    <w:p>
      <w:pPr>
        <w:ind w:firstLine="500"/>
        <w:jc w:val="both"/>
      </w:pPr>
      <w:r>
        <w:rPr>
          <w:sz w:val="24"/>
        </w:rPr>
        <w:t>（二）项目名称：</w:t>
      </w:r>
      <w:r>
        <w:rPr>
          <w:sz w:val="24"/>
        </w:rPr>
        <w:t>广东省文化和旅游厅</w:t>
      </w:r>
      <w:r>
        <w:rPr>
          <w:sz w:val="24"/>
        </w:rPr>
        <w:t>2023</w:t>
      </w:r>
      <w:r>
        <w:rPr>
          <w:sz w:val="24"/>
        </w:rPr>
        <w:t>年及</w:t>
      </w:r>
      <w:r>
        <w:rPr>
          <w:sz w:val="24"/>
        </w:rPr>
        <w:t>2024</w:t>
      </w:r>
      <w:r>
        <w:rPr>
          <w:sz w:val="24"/>
        </w:rPr>
        <w:t>年上半年国内外游客花费抽样调查项目</w:t>
      </w:r>
    </w:p>
    <w:p>
      <w:pPr>
        <w:ind w:firstLine="500"/>
        <w:jc w:val="both"/>
      </w:pPr>
      <w:r>
        <w:rPr>
          <w:sz w:val="24"/>
        </w:rPr>
        <w:t>（</w:t>
      </w:r>
      <w:r>
        <w:rPr>
          <w:sz w:val="24"/>
        </w:rPr>
        <w:t>三</w:t>
      </w:r>
      <w:r>
        <w:rPr>
          <w:sz w:val="24"/>
        </w:rPr>
        <w:t>）预算金额</w:t>
      </w:r>
      <w:r>
        <w:rPr>
          <w:sz w:val="24"/>
        </w:rPr>
        <w:t>（</w:t>
      </w:r>
      <w:r>
        <w:rPr>
          <w:sz w:val="24"/>
        </w:rPr>
        <w:t>最高限价</w:t>
      </w:r>
      <w:r>
        <w:rPr>
          <w:sz w:val="24"/>
        </w:rPr>
        <w:t>）</w:t>
      </w:r>
      <w:r>
        <w:rPr>
          <w:sz w:val="24"/>
        </w:rPr>
        <w:t>：人民币</w:t>
      </w:r>
      <w:r>
        <w:rPr>
          <w:sz w:val="24"/>
        </w:rPr>
        <w:t>2,300,000.00</w:t>
      </w:r>
      <w:r>
        <w:rPr>
          <w:sz w:val="24"/>
        </w:rPr>
        <w:t>元</w:t>
      </w:r>
    </w:p>
    <w:p>
      <w:pPr>
        <w:ind w:firstLine="500"/>
        <w:jc w:val="both"/>
      </w:pPr>
      <w:r>
        <w:rPr>
          <w:sz w:val="24"/>
        </w:rPr>
        <w:t>（</w:t>
      </w:r>
      <w:r>
        <w:rPr>
          <w:sz w:val="24"/>
        </w:rPr>
        <w:t>四</w:t>
      </w:r>
      <w:r>
        <w:rPr>
          <w:sz w:val="24"/>
        </w:rPr>
        <w:t>）</w:t>
      </w:r>
      <w:r>
        <w:rPr>
          <w:sz w:val="24"/>
        </w:rPr>
        <w:t>服务期：合同签订生效之日起至</w:t>
      </w:r>
      <w:r>
        <w:rPr>
          <w:sz w:val="24"/>
        </w:rPr>
        <w:t>2024</w:t>
      </w:r>
      <w:r>
        <w:rPr>
          <w:sz w:val="24"/>
        </w:rPr>
        <w:t>年</w:t>
      </w:r>
      <w:r>
        <w:rPr>
          <w:sz w:val="24"/>
        </w:rPr>
        <w:t>10</w:t>
      </w:r>
      <w:r>
        <w:rPr>
          <w:sz w:val="24"/>
        </w:rPr>
        <w:t>月</w:t>
      </w:r>
      <w:r>
        <w:rPr>
          <w:sz w:val="24"/>
        </w:rPr>
        <w:t>31</w:t>
      </w:r>
      <w:r>
        <w:rPr>
          <w:sz w:val="24"/>
        </w:rPr>
        <w:t>日</w:t>
      </w:r>
      <w:r>
        <w:rPr>
          <w:sz w:val="24"/>
        </w:rPr>
        <w:t>。</w:t>
      </w:r>
    </w:p>
    <w:p>
      <w:pPr>
        <w:jc w:val="both"/>
      </w:pPr>
      <w:r>
        <w:rPr>
          <w:sz w:val="24"/>
        </w:rPr>
        <w:t>（</w:t>
      </w:r>
      <w:r>
        <w:rPr>
          <w:sz w:val="24"/>
        </w:rPr>
        <w:t>五</w:t>
      </w:r>
      <w:r>
        <w:rPr>
          <w:sz w:val="24"/>
        </w:rPr>
        <w:t>）本项目属于服务类项目，本项目采购标的对应的中小企业划分标准所属行业为：</w:t>
      </w:r>
      <w:r>
        <w:rPr>
          <w:sz w:val="24"/>
        </w:rPr>
        <w:t>其他未列明行业</w:t>
      </w:r>
      <w:r>
        <w:rPr>
          <w:sz w:val="24"/>
        </w:rPr>
        <w:t>。</w:t>
      </w:r>
    </w:p>
    <w:p/>
    <w:p>
      <w:pPr>
        <w:ind w:firstLine="480"/>
      </w:pPr>
    </w:p>
    <w:p/>
    <w:p>
      <w:r>
        <w:rPr/>
        <w:t>采购包1（2023年及2024年上半年国内外游客花费抽样调查）</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项目服务周期为合同签订生效之日起至2024年10月31日，服务期内提供本项目采购的所有服务。</w:t>
            </w:r>
          </w:p>
        </w:tc>
      </w:tr>
      <w:tr>
        <w:tc>
          <w:tcPr>
            <w:tcW w:type="dxa" w:w="4153"/>
          </w:tcPr>
          <w:p>
            <w:r>
              <w:rPr/>
              <w:t>标的提供的地点</w:t>
            </w:r>
          </w:p>
        </w:tc>
        <w:tc>
          <w:tcPr>
            <w:tcW w:type="dxa" w:w="4153"/>
          </w:tcPr>
          <w:p/>
          <w:p>
            <w:r>
              <w:rPr/>
              <w:t>广东省。</w:t>
            </w:r>
          </w:p>
        </w:tc>
      </w:tr>
      <w:tr>
        <w:tc>
          <w:tcPr>
            <w:tcW w:type="dxa" w:w="4153"/>
          </w:tcPr>
          <w:p>
            <w:r>
              <w:rPr/>
              <w:t>付款方式</w:t>
            </w:r>
          </w:p>
        </w:tc>
        <w:tc>
          <w:tcPr>
            <w:tcW w:type="dxa" w:w="4153"/>
          </w:tcPr>
          <w:p/>
          <w:p/>
          <w:p>
            <w:r>
              <w:rPr/>
              <w:t>1期：支付比例50%,签定合同后15个工作日內，采购人向中标人支付合同款的50%作为预付款。</w:t>
            </w:r>
          </w:p>
          <w:p/>
          <w:p>
            <w:r>
              <w:rPr/>
              <w:t>2期：支付比例30%,中标人完成2023年度抽样调查，出具2023年月度、季度、年度及黄金周抽样调查数据结果，完成年度数据录入及审核、提交分析报告后15个工作日內，采购人向中标人支付合同款的30%。</w:t>
            </w:r>
          </w:p>
          <w:p/>
          <w:p>
            <w:r>
              <w:rPr/>
              <w:t>3期：支付比例20%,中标人完成项目全部内容并验收合格后15个工作日內，采购人向中标人支付款额至合同金额的100%。 中标人凭以下有效文件由采购人申请支付款： ①合同（1期、2期、3期）； ②中标人开具的正式发票（1期、2期、3期）； ③中标人提交相关成果报告（2期付款），采购人依法组织验收的验收报告（加盖采购人公章）（3期付款） ④中标通知书（1期、2期、3期）。  因采购人使用的是财政资金，采购人在前款规定的付款时间为向政府采购支付部门提出办理财政支付申请手续的时间（不含政府财政支付部门审核的时间），在规定时间内提出支付申请手续后即视为采购人已经按期支付。中标人不能因此主张采购人违反合同约定，不能因此主张解除合同。</w:t>
            </w:r>
          </w:p>
        </w:tc>
      </w:tr>
      <w:tr>
        <w:tc>
          <w:tcPr>
            <w:tcW w:type="dxa" w:w="4153"/>
          </w:tcPr>
          <w:p>
            <w:r>
              <w:rPr/>
              <w:t>验收要求</w:t>
            </w:r>
          </w:p>
        </w:tc>
        <w:tc>
          <w:tcPr>
            <w:tcW w:type="dxa" w:w="4153"/>
          </w:tcPr>
          <w:p/>
          <w:p/>
          <w:p/>
          <w:p>
            <w:r>
              <w:rPr/>
              <w:t>1期：①验收标准：按照《统计法》、《全国文化文物和旅游统计调查制度》、《关于做好2022年度文化文物和旅游统计工作的通知》（办财发〔2022〕4号）及广东省文化和旅游厅关于统计工作的相关要求，完成最低有效问卷样本量，录入直报系统并经审核通过，出具月度、季度、年度及黄金周调查表及调查报告等文件，相关数据获采纳。 ②验收时间：投标人完成抽样调查，交付项目调查成果后，由采购人确定验收时间。 ③验收形式：采购人自行组织。</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社会调查服务</w:t>
            </w:r>
          </w:p>
        </w:tc>
        <w:tc>
          <w:tcPr>
            <w:tcW w:type="dxa" w:w="933"/>
          </w:tcPr>
          <w:p>
            <w:pPr>
              <w:jc w:val="left"/>
            </w:pPr>
            <w:r>
              <w:rPr/>
              <w:t>2023年及2024年上半年国内外游客花费抽样调查</w:t>
            </w:r>
          </w:p>
        </w:tc>
        <w:tc>
          <w:tcPr>
            <w:tcW w:type="dxa" w:w="933"/>
          </w:tcPr>
          <w:p>
            <w:pPr>
              <w:jc w:val="left"/>
            </w:pPr>
            <w:r>
              <w:rPr/>
              <w:t>项</w:t>
            </w:r>
          </w:p>
        </w:tc>
        <w:tc>
          <w:tcPr>
            <w:tcW w:type="dxa" w:w="933"/>
          </w:tcPr>
          <w:p>
            <w:pPr>
              <w:jc w:val="right"/>
            </w:pPr>
            <w:r>
              <w:rPr/>
              <w:t>1.00</w:t>
            </w:r>
          </w:p>
        </w:tc>
        <w:tc>
          <w:tcPr>
            <w:tcW w:type="dxa" w:w="933"/>
          </w:tcPr>
          <w:p>
            <w:pPr>
              <w:jc w:val="right"/>
            </w:pPr>
            <w:r>
              <w:rPr/>
              <w:t>2,300,000.00</w:t>
            </w:r>
          </w:p>
        </w:tc>
        <w:tc>
          <w:tcPr>
            <w:tcW w:type="dxa" w:w="933"/>
          </w:tcPr>
          <w:p>
            <w:pPr>
              <w:jc w:val="right"/>
            </w:pPr>
            <w:r>
              <w:rPr/>
              <w:t>2,300,000.00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2023年及2024年上半年国内外游客花费抽样调查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一、项目概况</w:t>
            </w:r>
          </w:p>
          <w:p>
            <w:pPr>
              <w:jc w:val="both"/>
            </w:pPr>
            <w:r>
              <w:rPr>
                <w:sz w:val="21"/>
              </w:rPr>
              <w:t>游客花费抽样调查分为入境游客花费抽样调查和地方接待国内游客花费抽样调查两种，合计共完成</w:t>
            </w:r>
            <w:r>
              <w:rPr>
                <w:sz w:val="21"/>
              </w:rPr>
              <w:t>约</w:t>
            </w:r>
            <w:r>
              <w:rPr>
                <w:sz w:val="21"/>
              </w:rPr>
              <w:t>7.76</w:t>
            </w:r>
            <w:r>
              <w:rPr>
                <w:sz w:val="21"/>
              </w:rPr>
              <w:t>万份问卷。</w:t>
            </w:r>
          </w:p>
          <w:p>
            <w:pPr>
              <w:jc w:val="both"/>
            </w:pPr>
            <w:r>
              <w:rPr>
                <w:b/>
                <w:sz w:val="21"/>
              </w:rPr>
              <w:t>（一）入境游客花费抽样调查（</w:t>
            </w:r>
            <w:r>
              <w:rPr>
                <w:b/>
                <w:sz w:val="21"/>
              </w:rPr>
              <w:t>1.43</w:t>
            </w:r>
            <w:r>
              <w:rPr>
                <w:b/>
                <w:sz w:val="21"/>
              </w:rPr>
              <w:t>万份）。</w:t>
            </w:r>
            <w:r>
              <w:rPr>
                <w:sz w:val="21"/>
              </w:rPr>
              <w:t>自</w:t>
            </w:r>
            <w:r>
              <w:rPr>
                <w:sz w:val="21"/>
              </w:rPr>
              <w:t>2020</w:t>
            </w:r>
            <w:r>
              <w:rPr>
                <w:sz w:val="21"/>
              </w:rPr>
              <w:t>年开始，受疫情影响，暂停该调查。自</w:t>
            </w:r>
            <w:r>
              <w:rPr>
                <w:sz w:val="21"/>
              </w:rPr>
              <w:t>2022</w:t>
            </w:r>
            <w:r>
              <w:rPr>
                <w:sz w:val="21"/>
              </w:rPr>
              <w:t>年起，重启该调查。</w:t>
            </w:r>
            <w:r>
              <w:rPr>
                <w:sz w:val="21"/>
              </w:rPr>
              <w:t>2023</w:t>
            </w:r>
            <w:r>
              <w:rPr>
                <w:sz w:val="21"/>
              </w:rPr>
              <w:t>年将全面恢复该项调查，参照疫情前各年度调查样本数量，我省</w:t>
            </w:r>
            <w:r>
              <w:rPr>
                <w:sz w:val="21"/>
              </w:rPr>
              <w:t>计划</w:t>
            </w:r>
            <w:r>
              <w:rPr>
                <w:sz w:val="21"/>
              </w:rPr>
              <w:t>2023</w:t>
            </w:r>
            <w:r>
              <w:rPr>
                <w:sz w:val="21"/>
              </w:rPr>
              <w:t>年及</w:t>
            </w:r>
            <w:r>
              <w:rPr>
                <w:sz w:val="21"/>
              </w:rPr>
              <w:t>2024</w:t>
            </w:r>
            <w:r>
              <w:rPr>
                <w:sz w:val="21"/>
              </w:rPr>
              <w:t>年上半年</w:t>
            </w:r>
            <w:r>
              <w:rPr>
                <w:sz w:val="21"/>
              </w:rPr>
              <w:t>完成</w:t>
            </w:r>
            <w:r>
              <w:rPr>
                <w:sz w:val="21"/>
              </w:rPr>
              <w:t>14300</w:t>
            </w:r>
            <w:r>
              <w:rPr>
                <w:sz w:val="21"/>
              </w:rPr>
              <w:t>份问卷，其中</w:t>
            </w:r>
            <w:r>
              <w:rPr>
                <w:sz w:val="21"/>
              </w:rPr>
              <w:t>2023</w:t>
            </w:r>
            <w:r>
              <w:rPr>
                <w:sz w:val="21"/>
              </w:rPr>
              <w:t>年度需完成</w:t>
            </w:r>
            <w:r>
              <w:rPr>
                <w:sz w:val="21"/>
              </w:rPr>
              <w:t>11000</w:t>
            </w:r>
            <w:r>
              <w:rPr>
                <w:sz w:val="21"/>
              </w:rPr>
              <w:t>份样本，</w:t>
            </w:r>
            <w:r>
              <w:rPr>
                <w:sz w:val="21"/>
              </w:rPr>
              <w:t>2024</w:t>
            </w:r>
            <w:r>
              <w:rPr>
                <w:sz w:val="21"/>
              </w:rPr>
              <w:t>年上半年需完成</w:t>
            </w:r>
            <w:r>
              <w:rPr>
                <w:sz w:val="21"/>
              </w:rPr>
              <w:t>3300</w:t>
            </w:r>
            <w:r>
              <w:rPr>
                <w:sz w:val="21"/>
              </w:rPr>
              <w:t>份样本。</w:t>
            </w:r>
          </w:p>
          <w:p>
            <w:pPr>
              <w:jc w:val="both"/>
            </w:pPr>
            <w:r>
              <w:rPr>
                <w:b/>
                <w:sz w:val="21"/>
              </w:rPr>
              <w:t>（二）国内游客花费抽样调查（</w:t>
            </w:r>
            <w:r>
              <w:rPr>
                <w:b/>
                <w:sz w:val="21"/>
              </w:rPr>
              <w:t>约</w:t>
            </w:r>
            <w:r>
              <w:rPr>
                <w:b/>
                <w:sz w:val="21"/>
              </w:rPr>
              <w:t>6.33</w:t>
            </w:r>
            <w:r>
              <w:rPr>
                <w:b/>
                <w:sz w:val="21"/>
              </w:rPr>
              <w:t>万份）。</w:t>
            </w:r>
            <w:r>
              <w:rPr>
                <w:sz w:val="21"/>
              </w:rPr>
              <w:t>为保证数据标准的统一性、科学性和连续性，今年仍计划在全省</w:t>
            </w:r>
            <w:r>
              <w:rPr>
                <w:sz w:val="21"/>
              </w:rPr>
              <w:t>21</w:t>
            </w:r>
            <w:r>
              <w:rPr>
                <w:sz w:val="21"/>
              </w:rPr>
              <w:t>地市统一开展，每市按照要求年度完成</w:t>
            </w:r>
            <w:r>
              <w:rPr>
                <w:sz w:val="21"/>
              </w:rPr>
              <w:t>1100</w:t>
            </w:r>
            <w:r>
              <w:rPr>
                <w:sz w:val="21"/>
              </w:rPr>
              <w:t>份以上有效问卷，需共完成</w:t>
            </w:r>
            <w:r>
              <w:rPr>
                <w:sz w:val="21"/>
              </w:rPr>
              <w:t>63315</w:t>
            </w:r>
            <w:r>
              <w:rPr>
                <w:sz w:val="21"/>
              </w:rPr>
              <w:t>份问卷，其中</w:t>
            </w:r>
            <w:r>
              <w:rPr>
                <w:sz w:val="21"/>
              </w:rPr>
              <w:t>2023</w:t>
            </w:r>
            <w:r>
              <w:rPr>
                <w:sz w:val="21"/>
              </w:rPr>
              <w:t>年平日需完成</w:t>
            </w:r>
            <w:r>
              <w:rPr>
                <w:sz w:val="21"/>
              </w:rPr>
              <w:t>35655</w:t>
            </w:r>
            <w:r>
              <w:rPr>
                <w:sz w:val="21"/>
              </w:rPr>
              <w:t>份问卷，</w:t>
            </w:r>
            <w:r>
              <w:rPr>
                <w:sz w:val="21"/>
              </w:rPr>
              <w:t>2024</w:t>
            </w:r>
            <w:r>
              <w:rPr>
                <w:sz w:val="21"/>
              </w:rPr>
              <w:t>年上半年平日需完成</w:t>
            </w:r>
            <w:r>
              <w:rPr>
                <w:sz w:val="21"/>
              </w:rPr>
              <w:t>22060</w:t>
            </w:r>
            <w:r>
              <w:rPr>
                <w:sz w:val="21"/>
              </w:rPr>
              <w:t>份问卷，假日（国庆中秋、元旦、春节、清明、五一、端午）需完成</w:t>
            </w:r>
            <w:r>
              <w:rPr>
                <w:sz w:val="21"/>
              </w:rPr>
              <w:t>5600</w:t>
            </w:r>
            <w:r>
              <w:rPr>
                <w:sz w:val="21"/>
              </w:rPr>
              <w:t>份问卷（问卷分配根据</w:t>
            </w:r>
            <w:r>
              <w:rPr>
                <w:sz w:val="21"/>
              </w:rPr>
              <w:t>2022</w:t>
            </w:r>
            <w:r>
              <w:rPr>
                <w:sz w:val="21"/>
              </w:rPr>
              <w:t>年接待游客数据测算，各市问卷数量见附件</w:t>
            </w:r>
            <w:r>
              <w:rPr>
                <w:sz w:val="21"/>
              </w:rPr>
              <w:t>1</w:t>
            </w:r>
            <w:r>
              <w:rPr>
                <w:sz w:val="21"/>
              </w:rPr>
              <w:t>）。</w:t>
            </w:r>
          </w:p>
        </w:tc>
      </w:tr>
      <w:tr>
        <w:tc>
          <w:tcPr>
            <w:tcW w:type="dxa" w:w="2076"/>
          </w:tcPr>
          <w:p/>
        </w:tc>
        <w:tc>
          <w:tcPr>
            <w:tcW w:type="dxa" w:w="415"/>
          </w:tcPr>
          <w:p>
            <w:r>
              <w:rPr/>
              <w:t>2</w:t>
            </w:r>
          </w:p>
        </w:tc>
        <w:tc>
          <w:tcPr>
            <w:tcW w:type="dxa" w:w="5814"/>
          </w:tcPr>
          <w:p>
            <w:pPr>
              <w:jc w:val="both"/>
            </w:pPr>
            <w:r>
              <w:rPr>
                <w:b/>
                <w:sz w:val="21"/>
              </w:rPr>
              <w:t>二、</w:t>
            </w:r>
            <w:r>
              <w:rPr>
                <w:b/>
                <w:sz w:val="21"/>
              </w:rPr>
              <w:t>项目</w:t>
            </w:r>
            <w:r>
              <w:rPr>
                <w:b/>
                <w:sz w:val="21"/>
              </w:rPr>
              <w:t>调查方案</w:t>
            </w:r>
            <w:r>
              <w:rPr>
                <w:b/>
                <w:sz w:val="21"/>
              </w:rPr>
              <w:t>概述</w:t>
            </w:r>
          </w:p>
          <w:p>
            <w:pPr>
              <w:jc w:val="both"/>
            </w:pPr>
            <w:r>
              <w:rPr>
                <w:sz w:val="21"/>
              </w:rPr>
              <w:t>（一）按照文化和旅游部最新要求，</w:t>
            </w:r>
            <w:r>
              <w:rPr>
                <w:sz w:val="21"/>
              </w:rPr>
              <w:t>为推动按照</w:t>
            </w:r>
            <w:r>
              <w:rPr>
                <w:sz w:val="21"/>
              </w:rPr>
              <w:t>月度（季度）测算</w:t>
            </w:r>
            <w:r>
              <w:rPr>
                <w:sz w:val="21"/>
              </w:rPr>
              <w:t>旅游业核心指标</w:t>
            </w:r>
            <w:r>
              <w:rPr>
                <w:sz w:val="21"/>
              </w:rPr>
              <w:t>，因此计划于</w:t>
            </w:r>
            <w:r>
              <w:rPr>
                <w:sz w:val="21"/>
              </w:rPr>
              <w:t>2023</w:t>
            </w:r>
            <w:r>
              <w:rPr>
                <w:sz w:val="21"/>
              </w:rPr>
              <w:t>年</w:t>
            </w:r>
            <w:r>
              <w:rPr>
                <w:sz w:val="21"/>
              </w:rPr>
              <w:t>5</w:t>
            </w:r>
            <w:r>
              <w:rPr>
                <w:sz w:val="21"/>
              </w:rPr>
              <w:t>月</w:t>
            </w:r>
            <w:r>
              <w:rPr>
                <w:sz w:val="21"/>
              </w:rPr>
              <w:t>-2024</w:t>
            </w:r>
            <w:r>
              <w:rPr>
                <w:sz w:val="21"/>
              </w:rPr>
              <w:t>年</w:t>
            </w:r>
            <w:r>
              <w:rPr>
                <w:sz w:val="21"/>
              </w:rPr>
              <w:t>6</w:t>
            </w:r>
            <w:r>
              <w:rPr>
                <w:sz w:val="21"/>
              </w:rPr>
              <w:t>月展开调查，</w:t>
            </w:r>
            <w:r>
              <w:rPr>
                <w:sz w:val="21"/>
              </w:rPr>
              <w:t>调查范围涉及全省</w:t>
            </w:r>
            <w:r>
              <w:rPr>
                <w:sz w:val="21"/>
              </w:rPr>
              <w:t>21</w:t>
            </w:r>
            <w:r>
              <w:rPr>
                <w:sz w:val="21"/>
              </w:rPr>
              <w:t>地市超过</w:t>
            </w:r>
            <w:r>
              <w:rPr>
                <w:sz w:val="21"/>
              </w:rPr>
              <w:t>600</w:t>
            </w:r>
            <w:r>
              <w:rPr>
                <w:sz w:val="21"/>
              </w:rPr>
              <w:t>个调查点，</w:t>
            </w:r>
            <w:r>
              <w:rPr>
                <w:sz w:val="21"/>
              </w:rPr>
              <w:t>调查时间涵盖旺季、平季、淡季及黄金周</w:t>
            </w:r>
            <w:r>
              <w:rPr>
                <w:sz w:val="21"/>
              </w:rPr>
              <w:t>，有效问卷不少于</w:t>
            </w:r>
            <w:r>
              <w:rPr>
                <w:sz w:val="21"/>
              </w:rPr>
              <w:t>7.76</w:t>
            </w:r>
            <w:r>
              <w:rPr>
                <w:sz w:val="21"/>
              </w:rPr>
              <w:t>万份</w:t>
            </w:r>
            <w:r>
              <w:rPr>
                <w:sz w:val="21"/>
              </w:rPr>
              <w:t>。</w:t>
            </w:r>
          </w:p>
          <w:p>
            <w:pPr>
              <w:jc w:val="both"/>
            </w:pPr>
            <w:r>
              <w:rPr>
                <w:sz w:val="21"/>
              </w:rPr>
              <w:t>（二）</w:t>
            </w:r>
            <w:r>
              <w:rPr>
                <w:sz w:val="21"/>
              </w:rPr>
              <w:t>采购人可根据项目需求要求中标人</w:t>
            </w:r>
            <w:r>
              <w:rPr>
                <w:sz w:val="21"/>
              </w:rPr>
              <w:t>通过大数据监测、短信调查等辅助手段进行辅助调查及创新尝试，并对相关数据进行测算；</w:t>
            </w:r>
          </w:p>
          <w:p>
            <w:pPr>
              <w:jc w:val="both"/>
            </w:pPr>
            <w:r>
              <w:rPr>
                <w:sz w:val="21"/>
              </w:rPr>
              <w:t>（三）</w:t>
            </w:r>
            <w:r>
              <w:rPr>
                <w:sz w:val="21"/>
              </w:rPr>
              <w:t>从调查内容上来看，为适应文旅融合发展需要，</w:t>
            </w:r>
            <w:r>
              <w:rPr>
                <w:sz w:val="21"/>
              </w:rPr>
              <w:t>采购人可根据项目需求</w:t>
            </w:r>
            <w:r>
              <w:rPr>
                <w:sz w:val="21"/>
              </w:rPr>
              <w:t>在调查问卷中增加游客文化消费</w:t>
            </w:r>
            <w:r>
              <w:rPr>
                <w:sz w:val="21"/>
              </w:rPr>
              <w:t>等</w:t>
            </w:r>
            <w:r>
              <w:rPr>
                <w:sz w:val="21"/>
              </w:rPr>
              <w:t>相关内容，以便于为文化消费测算提供依据。同时，为配合旅游产业测算、旅游大数据测算等旅游统计项目需要，</w:t>
            </w:r>
            <w:r>
              <w:rPr>
                <w:sz w:val="21"/>
              </w:rPr>
              <w:t>采购人</w:t>
            </w:r>
            <w:r>
              <w:rPr>
                <w:sz w:val="21"/>
              </w:rPr>
              <w:t>将在文化和旅游部制定的问卷的基础上根据</w:t>
            </w:r>
            <w:r>
              <w:rPr>
                <w:sz w:val="21"/>
              </w:rPr>
              <w:t>广东</w:t>
            </w:r>
            <w:r>
              <w:rPr>
                <w:sz w:val="21"/>
              </w:rPr>
              <w:t>省实际需要，对问卷进行整合，增加部分指标，以求整合后的问卷既能满足上报文化和旅游部的要求，也能满足项目测算的需要。</w:t>
            </w:r>
          </w:p>
        </w:tc>
      </w:tr>
      <w:tr>
        <w:tc>
          <w:tcPr>
            <w:tcW w:type="dxa" w:w="2076"/>
          </w:tcPr>
          <w:p/>
        </w:tc>
        <w:tc>
          <w:tcPr>
            <w:tcW w:type="dxa" w:w="415"/>
          </w:tcPr>
          <w:p>
            <w:r>
              <w:rPr/>
              <w:t>3</w:t>
            </w:r>
          </w:p>
        </w:tc>
        <w:tc>
          <w:tcPr>
            <w:tcW w:type="dxa" w:w="5814"/>
          </w:tcPr>
          <w:p>
            <w:pPr>
              <w:jc w:val="both"/>
            </w:pPr>
            <w:r>
              <w:rPr>
                <w:sz w:val="21"/>
              </w:rPr>
              <w:t>三、服务详细要求</w:t>
            </w:r>
          </w:p>
          <w:p>
            <w:pPr>
              <w:jc w:val="both"/>
            </w:pPr>
            <w:r>
              <w:rPr>
                <w:sz w:val="21"/>
              </w:rPr>
              <w:t>（一）中标人要根据文化和旅游部制定，国家统计局批准的《全国文化文物和旅游统计调查制度》、《关于做好</w:t>
            </w:r>
            <w:r>
              <w:rPr>
                <w:sz w:val="21"/>
              </w:rPr>
              <w:t>2022</w:t>
            </w:r>
            <w:r>
              <w:rPr>
                <w:sz w:val="21"/>
              </w:rPr>
              <w:t>年度文化文物和旅游统计工作的通知》（办财发〔</w:t>
            </w:r>
            <w:r>
              <w:rPr>
                <w:sz w:val="21"/>
              </w:rPr>
              <w:t>2022</w:t>
            </w:r>
            <w:r>
              <w:rPr>
                <w:sz w:val="21"/>
              </w:rPr>
              <w:t>〕</w:t>
            </w:r>
            <w:r>
              <w:rPr>
                <w:sz w:val="21"/>
              </w:rPr>
              <w:t>4</w:t>
            </w:r>
            <w:r>
              <w:rPr>
                <w:sz w:val="21"/>
              </w:rPr>
              <w:t>号）相关要求及附件</w:t>
            </w:r>
            <w:r>
              <w:rPr>
                <w:sz w:val="21"/>
              </w:rPr>
              <w:t>1</w:t>
            </w:r>
            <w:r>
              <w:rPr>
                <w:sz w:val="21"/>
              </w:rPr>
              <w:t>：</w:t>
            </w:r>
            <w:r>
              <w:rPr>
                <w:sz w:val="21"/>
              </w:rPr>
              <w:t>2023</w:t>
            </w:r>
            <w:r>
              <w:rPr>
                <w:sz w:val="21"/>
              </w:rPr>
              <w:t>年及</w:t>
            </w:r>
            <w:r>
              <w:rPr>
                <w:sz w:val="21"/>
              </w:rPr>
              <w:t>2024</w:t>
            </w:r>
            <w:r>
              <w:rPr>
                <w:sz w:val="21"/>
              </w:rPr>
              <w:t>年上半年有效问卷样本数量，认真研究制定全省调查实施方案，方案中应包括各市样本数量、样本分布情况（包括分类、分层、分阶段的具体依据）、调查时间、调查员培训等具体实施内容，按照方案内容开展抽样调查及录入工作。</w:t>
            </w:r>
          </w:p>
          <w:p>
            <w:pPr>
              <w:jc w:val="both"/>
            </w:pPr>
            <w:r>
              <w:rPr>
                <w:sz w:val="21"/>
              </w:rPr>
              <w:t>（二）中标人应</w:t>
            </w:r>
            <w:r>
              <w:rPr>
                <w:sz w:val="21"/>
              </w:rPr>
              <w:t>将</w:t>
            </w:r>
            <w:r>
              <w:rPr>
                <w:sz w:val="21"/>
              </w:rPr>
              <w:t>各市对应阶段的抽样调查录入</w:t>
            </w:r>
            <w:r>
              <w:rPr>
                <w:sz w:val="21"/>
              </w:rPr>
              <w:t>“全国文化文物和旅游统计直报系统”及“省统计直报系统”，并进行初步审核及试算工作。考虑问卷的有效回收率，全省各市按调查量的</w:t>
            </w:r>
            <w:r>
              <w:rPr>
                <w:sz w:val="21"/>
              </w:rPr>
              <w:t>150%</w:t>
            </w:r>
            <w:r>
              <w:rPr>
                <w:sz w:val="21"/>
              </w:rPr>
              <w:t>，分配各调查点的样本量。</w:t>
            </w:r>
          </w:p>
          <w:p>
            <w:pPr>
              <w:jc w:val="both"/>
            </w:pPr>
            <w:r>
              <w:rPr>
                <w:sz w:val="21"/>
              </w:rPr>
              <w:t>（三）现场调查期间，省文化和旅游厅将会同省统计局等有关部门，对各市调查的情况进行现场抽查和监督，及时了解和掌握各地调查情况。</w:t>
            </w:r>
          </w:p>
          <w:p>
            <w:pPr>
              <w:jc w:val="both"/>
            </w:pPr>
            <w:r>
              <w:rPr>
                <w:sz w:val="21"/>
              </w:rPr>
              <w:t>（四）关于问卷印制和分配：中标人按省文旅厅提供的问卷样板自行按所需样本量印制问卷，</w:t>
            </w:r>
            <w:r>
              <w:rPr>
                <w:sz w:val="21"/>
              </w:rPr>
              <w:t>AB</w:t>
            </w:r>
            <w:r>
              <w:rPr>
                <w:sz w:val="21"/>
              </w:rPr>
              <w:t>卷合二为一，全省各市按往年抽样一日游比例分配景点调查问卷数量。</w:t>
            </w:r>
          </w:p>
          <w:p>
            <w:pPr>
              <w:jc w:val="both"/>
            </w:pPr>
            <w:r>
              <w:rPr>
                <w:sz w:val="21"/>
              </w:rPr>
              <w:t>（</w:t>
            </w:r>
            <w:r>
              <w:rPr>
                <w:sz w:val="21"/>
              </w:rPr>
              <w:t>五</w:t>
            </w:r>
            <w:r>
              <w:rPr>
                <w:sz w:val="21"/>
              </w:rPr>
              <w:t>）中标人需于完成各阶段调查后，以数据文件的形式报送省文化和旅游厅。全部调查完成后撰写调查报告报送省文化和旅游厅。</w:t>
            </w:r>
            <w:r>
              <w:rPr>
                <w:sz w:val="21"/>
              </w:rPr>
              <w:t>调查报告包括项目总体报告及各类研究报告，相关调查报告应至少包括抽样调查数据表、旅游市场运行总体分析、游客花费及特征分析等内容。</w:t>
            </w:r>
          </w:p>
          <w:p>
            <w:pPr>
              <w:jc w:val="both"/>
            </w:pPr>
            <w:r>
              <w:rPr>
                <w:sz w:val="21"/>
              </w:rPr>
              <w:t>（</w:t>
            </w:r>
            <w:r>
              <w:rPr>
                <w:sz w:val="21"/>
              </w:rPr>
              <w:t>六</w:t>
            </w:r>
            <w:r>
              <w:rPr>
                <w:sz w:val="21"/>
              </w:rPr>
              <w:t>）按照《全国文化文物和旅游统计调查制度》要求，为确保抽样调查结果的代表性，在</w:t>
            </w:r>
            <w:r>
              <w:rPr>
                <w:sz w:val="21"/>
              </w:rPr>
              <w:t>95%</w:t>
            </w:r>
            <w:r>
              <w:rPr>
                <w:sz w:val="21"/>
              </w:rPr>
              <w:t>置信度下，国内游客抽样调查主要调查数据指标抽样误差控制在</w:t>
            </w:r>
            <w:r>
              <w:rPr>
                <w:sz w:val="21"/>
              </w:rPr>
              <w:t>3%</w:t>
            </w:r>
            <w:r>
              <w:rPr>
                <w:sz w:val="21"/>
              </w:rPr>
              <w:t>以内，每个地市每个报告期有效样本量不少于</w:t>
            </w:r>
            <w:r>
              <w:rPr>
                <w:sz w:val="21"/>
              </w:rPr>
              <w:t>1100</w:t>
            </w:r>
            <w:r>
              <w:rPr>
                <w:sz w:val="21"/>
              </w:rPr>
              <w:t xml:space="preserve">份。                                                                  </w:t>
            </w:r>
          </w:p>
          <w:p>
            <w:pPr>
              <w:jc w:val="both"/>
            </w:pPr>
            <w:r>
              <w:rPr>
                <w:sz w:val="21"/>
              </w:rPr>
              <w:t>（</w:t>
            </w:r>
            <w:r>
              <w:rPr>
                <w:sz w:val="21"/>
              </w:rPr>
              <w:t>七</w:t>
            </w:r>
            <w:r>
              <w:rPr>
                <w:sz w:val="21"/>
              </w:rPr>
              <w:t>）参照</w:t>
            </w:r>
            <w:r>
              <w:rPr>
                <w:sz w:val="21"/>
              </w:rPr>
              <w:t>2022</w:t>
            </w:r>
            <w:r>
              <w:rPr>
                <w:sz w:val="21"/>
              </w:rPr>
              <w:t>年全省各地市接待国内游客人数，在全年不低于</w:t>
            </w:r>
            <w:r>
              <w:rPr>
                <w:sz w:val="21"/>
              </w:rPr>
              <w:t>1100</w:t>
            </w:r>
            <w:r>
              <w:rPr>
                <w:sz w:val="21"/>
              </w:rPr>
              <w:t>份样本量要求的前提下，按照</w:t>
            </w:r>
            <w:r>
              <w:rPr>
                <w:sz w:val="21"/>
              </w:rPr>
              <w:t>2023</w:t>
            </w:r>
            <w:r>
              <w:rPr>
                <w:sz w:val="21"/>
              </w:rPr>
              <w:t>年全省各地市样本量共计</w:t>
            </w:r>
            <w:r>
              <w:rPr>
                <w:sz w:val="21"/>
              </w:rPr>
              <w:t>35655</w:t>
            </w:r>
            <w:r>
              <w:rPr>
                <w:sz w:val="21"/>
              </w:rPr>
              <w:t xml:space="preserve">份展开调查。                                                                                                                                                                                                     </w:t>
            </w:r>
          </w:p>
          <w:p>
            <w:pPr>
              <w:jc w:val="both"/>
            </w:pPr>
            <w:r>
              <w:rPr>
                <w:sz w:val="21"/>
              </w:rPr>
              <w:t>（</w:t>
            </w:r>
            <w:r>
              <w:rPr>
                <w:sz w:val="21"/>
              </w:rPr>
              <w:t>八</w:t>
            </w:r>
            <w:r>
              <w:rPr>
                <w:sz w:val="21"/>
              </w:rPr>
              <w:t>）考虑到全省及地市季度旅游统计测算要求，参照全省区域划分，将全省分为珠三角、粤东、粤西、粤北四个区域，每个季度每个区域最低样本量不低于</w:t>
            </w:r>
            <w:r>
              <w:rPr>
                <w:sz w:val="21"/>
              </w:rPr>
              <w:t>1100</w:t>
            </w:r>
            <w:r>
              <w:rPr>
                <w:sz w:val="21"/>
              </w:rPr>
              <w:t>份，满足报告期有效样本量不少于</w:t>
            </w:r>
            <w:r>
              <w:rPr>
                <w:sz w:val="21"/>
              </w:rPr>
              <w:t>1100</w:t>
            </w:r>
            <w:r>
              <w:rPr>
                <w:sz w:val="21"/>
              </w:rPr>
              <w:t xml:space="preserve">份的统计要求。                            </w:t>
            </w:r>
          </w:p>
          <w:p>
            <w:pPr>
              <w:jc w:val="both"/>
            </w:pPr>
            <w:r>
              <w:rPr>
                <w:sz w:val="21"/>
              </w:rPr>
              <w:t>（</w:t>
            </w:r>
            <w:r>
              <w:rPr>
                <w:sz w:val="21"/>
              </w:rPr>
              <w:t>九</w:t>
            </w:r>
            <w:r>
              <w:rPr>
                <w:sz w:val="21"/>
              </w:rPr>
              <w:t>）考虑到全省月度数据测算需求，将全省作为独立调查区域，月度最低设置</w:t>
            </w:r>
            <w:r>
              <w:rPr>
                <w:sz w:val="21"/>
              </w:rPr>
              <w:t>2508</w:t>
            </w:r>
            <w:r>
              <w:rPr>
                <w:sz w:val="21"/>
              </w:rPr>
              <w:t>份问卷，能够满足在</w:t>
            </w:r>
            <w:r>
              <w:rPr>
                <w:sz w:val="21"/>
              </w:rPr>
              <w:t>99%</w:t>
            </w:r>
            <w:r>
              <w:rPr>
                <w:sz w:val="21"/>
              </w:rPr>
              <w:t>的置信度下，抽样误差控制在</w:t>
            </w:r>
            <w:r>
              <w:rPr>
                <w:sz w:val="21"/>
              </w:rPr>
              <w:t>3%</w:t>
            </w:r>
            <w:r>
              <w:rPr>
                <w:sz w:val="21"/>
              </w:rPr>
              <w:t xml:space="preserve">以内。                                                                              </w:t>
            </w:r>
          </w:p>
          <w:p>
            <w:pPr>
              <w:jc w:val="both"/>
            </w:pPr>
            <w:r>
              <w:rPr>
                <w:sz w:val="21"/>
              </w:rPr>
              <w:t>（</w:t>
            </w:r>
            <w:r>
              <w:rPr>
                <w:sz w:val="21"/>
              </w:rPr>
              <w:t>十</w:t>
            </w:r>
            <w:r>
              <w:rPr>
                <w:sz w:val="21"/>
              </w:rPr>
              <w:t>）综合考虑旺季（</w:t>
            </w:r>
            <w:r>
              <w:rPr>
                <w:sz w:val="21"/>
              </w:rPr>
              <w:t>5-9</w:t>
            </w:r>
            <w:r>
              <w:rPr>
                <w:sz w:val="21"/>
              </w:rPr>
              <w:t>月）、平季（</w:t>
            </w:r>
            <w:r>
              <w:rPr>
                <w:sz w:val="21"/>
              </w:rPr>
              <w:t>3-4</w:t>
            </w:r>
            <w:r>
              <w:rPr>
                <w:sz w:val="21"/>
              </w:rPr>
              <w:t>月、</w:t>
            </w:r>
            <w:r>
              <w:rPr>
                <w:sz w:val="21"/>
              </w:rPr>
              <w:t>10</w:t>
            </w:r>
            <w:r>
              <w:rPr>
                <w:sz w:val="21"/>
              </w:rPr>
              <w:t>月），淡季（</w:t>
            </w:r>
            <w:r>
              <w:rPr>
                <w:sz w:val="21"/>
              </w:rPr>
              <w:t>1-2</w:t>
            </w:r>
            <w:r>
              <w:rPr>
                <w:sz w:val="21"/>
              </w:rPr>
              <w:t>月、</w:t>
            </w:r>
            <w:r>
              <w:rPr>
                <w:sz w:val="21"/>
              </w:rPr>
              <w:t>11-12</w:t>
            </w:r>
            <w:r>
              <w:rPr>
                <w:sz w:val="21"/>
              </w:rPr>
              <w:t>月）影响，在旺季安排有效样本量</w:t>
            </w:r>
            <w:r>
              <w:rPr>
                <w:sz w:val="21"/>
              </w:rPr>
              <w:t>20710</w:t>
            </w:r>
            <w:r>
              <w:rPr>
                <w:sz w:val="21"/>
              </w:rPr>
              <w:t>份（平均每月</w:t>
            </w:r>
            <w:r>
              <w:rPr>
                <w:sz w:val="21"/>
              </w:rPr>
              <w:t>4142</w:t>
            </w:r>
            <w:r>
              <w:rPr>
                <w:sz w:val="21"/>
              </w:rPr>
              <w:t>份），平季安排样本量</w:t>
            </w:r>
            <w:r>
              <w:rPr>
                <w:sz w:val="21"/>
              </w:rPr>
              <w:t>9004</w:t>
            </w:r>
            <w:r>
              <w:rPr>
                <w:sz w:val="21"/>
              </w:rPr>
              <w:t>份（平均每月</w:t>
            </w:r>
            <w:r>
              <w:rPr>
                <w:sz w:val="21"/>
              </w:rPr>
              <w:t>3001</w:t>
            </w:r>
            <w:r>
              <w:rPr>
                <w:sz w:val="21"/>
              </w:rPr>
              <w:t>份）、淡季安排样本量</w:t>
            </w:r>
            <w:r>
              <w:rPr>
                <w:sz w:val="21"/>
              </w:rPr>
              <w:t>13909</w:t>
            </w:r>
            <w:r>
              <w:rPr>
                <w:sz w:val="21"/>
              </w:rPr>
              <w:t>份（平均每月</w:t>
            </w:r>
            <w:r>
              <w:rPr>
                <w:sz w:val="21"/>
              </w:rPr>
              <w:t>3477</w:t>
            </w:r>
            <w:r>
              <w:rPr>
                <w:sz w:val="21"/>
              </w:rPr>
              <w:t xml:space="preserve">份）。                                                                                                                                                                                                          </w:t>
            </w:r>
          </w:p>
          <w:p>
            <w:pPr>
              <w:jc w:val="both"/>
            </w:pPr>
            <w:r>
              <w:rPr>
                <w:sz w:val="21"/>
              </w:rPr>
              <w:t>（</w:t>
            </w:r>
            <w:r>
              <w:rPr>
                <w:sz w:val="21"/>
              </w:rPr>
              <w:t>十一</w:t>
            </w:r>
            <w:r>
              <w:rPr>
                <w:sz w:val="21"/>
              </w:rPr>
              <w:t>）调查期间，共涵盖</w:t>
            </w:r>
            <w:r>
              <w:rPr>
                <w:sz w:val="21"/>
              </w:rPr>
              <w:t>2023</w:t>
            </w:r>
            <w:r>
              <w:rPr>
                <w:sz w:val="21"/>
              </w:rPr>
              <w:t>年中秋</w:t>
            </w:r>
            <w:r>
              <w:rPr>
                <w:sz w:val="21"/>
              </w:rPr>
              <w:t>&amp;</w:t>
            </w:r>
            <w:r>
              <w:rPr>
                <w:sz w:val="21"/>
              </w:rPr>
              <w:t>国庆（</w:t>
            </w:r>
            <w:r>
              <w:rPr>
                <w:sz w:val="21"/>
              </w:rPr>
              <w:t>8</w:t>
            </w:r>
            <w:r>
              <w:rPr>
                <w:sz w:val="21"/>
              </w:rPr>
              <w:t>天）和</w:t>
            </w:r>
            <w:r>
              <w:rPr>
                <w:sz w:val="21"/>
              </w:rPr>
              <w:t>2024</w:t>
            </w:r>
            <w:r>
              <w:rPr>
                <w:sz w:val="21"/>
              </w:rPr>
              <w:t>年元旦（</w:t>
            </w:r>
            <w:r>
              <w:rPr>
                <w:sz w:val="21"/>
              </w:rPr>
              <w:t>3</w:t>
            </w:r>
            <w:r>
              <w:rPr>
                <w:sz w:val="21"/>
              </w:rPr>
              <w:t>天）、</w:t>
            </w:r>
            <w:r>
              <w:rPr>
                <w:sz w:val="21"/>
              </w:rPr>
              <w:t>2024</w:t>
            </w:r>
            <w:r>
              <w:rPr>
                <w:sz w:val="21"/>
              </w:rPr>
              <w:t>年春节（</w:t>
            </w:r>
            <w:r>
              <w:rPr>
                <w:sz w:val="21"/>
              </w:rPr>
              <w:t>7</w:t>
            </w:r>
            <w:r>
              <w:rPr>
                <w:sz w:val="21"/>
              </w:rPr>
              <w:t>天）、</w:t>
            </w:r>
            <w:r>
              <w:rPr>
                <w:sz w:val="21"/>
              </w:rPr>
              <w:t>2024</w:t>
            </w:r>
            <w:r>
              <w:rPr>
                <w:sz w:val="21"/>
              </w:rPr>
              <w:t>年清明（</w:t>
            </w:r>
            <w:r>
              <w:rPr>
                <w:sz w:val="21"/>
              </w:rPr>
              <w:t>3</w:t>
            </w:r>
            <w:r>
              <w:rPr>
                <w:sz w:val="21"/>
              </w:rPr>
              <w:t>天）、</w:t>
            </w:r>
            <w:r>
              <w:rPr>
                <w:sz w:val="21"/>
              </w:rPr>
              <w:t>2024</w:t>
            </w:r>
            <w:r>
              <w:rPr>
                <w:sz w:val="21"/>
              </w:rPr>
              <w:t>年五一（</w:t>
            </w:r>
            <w:r>
              <w:rPr>
                <w:sz w:val="21"/>
              </w:rPr>
              <w:t>5</w:t>
            </w:r>
            <w:r>
              <w:rPr>
                <w:sz w:val="21"/>
              </w:rPr>
              <w:t>天）、</w:t>
            </w:r>
            <w:r>
              <w:rPr>
                <w:sz w:val="21"/>
              </w:rPr>
              <w:t>2024</w:t>
            </w:r>
            <w:r>
              <w:rPr>
                <w:sz w:val="21"/>
              </w:rPr>
              <w:t>年端午（</w:t>
            </w:r>
            <w:r>
              <w:rPr>
                <w:sz w:val="21"/>
              </w:rPr>
              <w:t>3</w:t>
            </w:r>
            <w:r>
              <w:rPr>
                <w:sz w:val="21"/>
              </w:rPr>
              <w:t>天）</w:t>
            </w:r>
            <w:r>
              <w:rPr>
                <w:sz w:val="21"/>
              </w:rPr>
              <w:t>6</w:t>
            </w:r>
            <w:r>
              <w:rPr>
                <w:sz w:val="21"/>
              </w:rPr>
              <w:t>个节假日，共设置有效样本</w:t>
            </w:r>
            <w:r>
              <w:rPr>
                <w:sz w:val="21"/>
              </w:rPr>
              <w:t>5600</w:t>
            </w:r>
            <w:r>
              <w:rPr>
                <w:sz w:val="21"/>
              </w:rPr>
              <w:t>份。每个节假日全省最少</w:t>
            </w:r>
            <w:r>
              <w:rPr>
                <w:sz w:val="21"/>
              </w:rPr>
              <w:t>840</w:t>
            </w:r>
            <w:r>
              <w:rPr>
                <w:sz w:val="21"/>
              </w:rPr>
              <w:t>份问卷，含备份问卷不低于</w:t>
            </w:r>
            <w:r>
              <w:rPr>
                <w:sz w:val="21"/>
              </w:rPr>
              <w:t>850</w:t>
            </w:r>
            <w:r>
              <w:rPr>
                <w:sz w:val="21"/>
              </w:rPr>
              <w:t>份。满足在</w:t>
            </w:r>
            <w:r>
              <w:rPr>
                <w:sz w:val="21"/>
              </w:rPr>
              <w:t>98%</w:t>
            </w:r>
            <w:r>
              <w:rPr>
                <w:sz w:val="21"/>
              </w:rPr>
              <w:t>的置信度下，误差不超过</w:t>
            </w:r>
            <w:r>
              <w:rPr>
                <w:sz w:val="21"/>
              </w:rPr>
              <w:t>4%</w:t>
            </w:r>
            <w:r>
              <w:rPr>
                <w:sz w:val="21"/>
              </w:rPr>
              <w:t xml:space="preserve">。                                                                                                                                                       </w:t>
            </w:r>
          </w:p>
          <w:p>
            <w:pPr>
              <w:jc w:val="both"/>
            </w:pPr>
            <w:r>
              <w:rPr>
                <w:sz w:val="21"/>
              </w:rPr>
              <w:t>（</w:t>
            </w:r>
            <w:r>
              <w:rPr>
                <w:sz w:val="21"/>
              </w:rPr>
              <w:t>十二</w:t>
            </w:r>
            <w:r>
              <w:rPr>
                <w:sz w:val="21"/>
              </w:rPr>
              <w:t>）考虑入境旅游市场复苏，将常态化开展全省入境旅游统计工作，</w:t>
            </w:r>
            <w:r>
              <w:rPr>
                <w:sz w:val="21"/>
              </w:rPr>
              <w:t>2023</w:t>
            </w:r>
            <w:r>
              <w:rPr>
                <w:sz w:val="21"/>
              </w:rPr>
              <w:t>年全省安排入境调查问卷</w:t>
            </w:r>
            <w:r>
              <w:rPr>
                <w:sz w:val="21"/>
              </w:rPr>
              <w:t>11000</w:t>
            </w:r>
            <w:r>
              <w:rPr>
                <w:sz w:val="21"/>
              </w:rPr>
              <w:t>份，每月完成有效样本量不低于</w:t>
            </w:r>
            <w:r>
              <w:rPr>
                <w:sz w:val="21"/>
              </w:rPr>
              <w:t>1100</w:t>
            </w:r>
            <w:r>
              <w:rPr>
                <w:sz w:val="21"/>
              </w:rPr>
              <w:t>份；</w:t>
            </w:r>
            <w:r>
              <w:rPr>
                <w:sz w:val="21"/>
              </w:rPr>
              <w:t>2024</w:t>
            </w:r>
            <w:r>
              <w:rPr>
                <w:sz w:val="21"/>
              </w:rPr>
              <w:t>年上半年月完成有效入境问卷</w:t>
            </w:r>
            <w:r>
              <w:rPr>
                <w:sz w:val="21"/>
              </w:rPr>
              <w:t>3300</w:t>
            </w:r>
            <w:r>
              <w:rPr>
                <w:sz w:val="21"/>
              </w:rPr>
              <w:t>份，每月完成有效样本量不低于</w:t>
            </w:r>
            <w:r>
              <w:rPr>
                <w:sz w:val="21"/>
              </w:rPr>
              <w:t>550</w:t>
            </w:r>
            <w:r>
              <w:rPr>
                <w:sz w:val="21"/>
              </w:rPr>
              <w:t>份。</w:t>
            </w:r>
          </w:p>
          <w:p>
            <w:pPr>
              <w:jc w:val="both"/>
            </w:pPr>
            <w:r>
              <w:rPr>
                <w:sz w:val="21"/>
              </w:rPr>
              <w:t>（十</w:t>
            </w:r>
            <w:r>
              <w:rPr>
                <w:sz w:val="21"/>
              </w:rPr>
              <w:t>三</w:t>
            </w:r>
            <w:r>
              <w:rPr>
                <w:sz w:val="21"/>
              </w:rPr>
              <w:t>）如遇文旅部制度重新修订，调查及测算方法有所改变，中标人应按照新制度要求开展相关调查及测算。</w:t>
            </w:r>
          </w:p>
        </w:tc>
      </w:tr>
      <w:tr>
        <w:tc>
          <w:tcPr>
            <w:tcW w:type="dxa" w:w="2076"/>
          </w:tcPr>
          <w:p/>
        </w:tc>
        <w:tc>
          <w:tcPr>
            <w:tcW w:type="dxa" w:w="415"/>
          </w:tcPr>
          <w:p>
            <w:r>
              <w:rPr/>
              <w:t>4</w:t>
            </w:r>
          </w:p>
        </w:tc>
        <w:tc>
          <w:tcPr>
            <w:tcW w:type="dxa" w:w="5814"/>
          </w:tcPr>
          <w:p>
            <w:pPr>
              <w:jc w:val="both"/>
            </w:pPr>
            <w:r>
              <w:rPr>
                <w:b/>
                <w:sz w:val="21"/>
              </w:rPr>
              <w:t>四、方法创新及改良要求</w:t>
            </w:r>
          </w:p>
          <w:p>
            <w:pPr>
              <w:jc w:val="both"/>
            </w:pPr>
            <w:r>
              <w:rPr>
                <w:sz w:val="21"/>
              </w:rPr>
              <w:t>（一）要求中标人针对广东省旅游产业增加值测算需要、全域旅游创建指标体系的构建、大数据源的丰富和省情，在文化和旅游部问卷基础上对问卷内容进行改良。为适应文旅融合发展需要，</w:t>
            </w:r>
            <w:r>
              <w:rPr>
                <w:sz w:val="21"/>
              </w:rPr>
              <w:t>202</w:t>
            </w:r>
            <w:r>
              <w:rPr>
                <w:sz w:val="21"/>
              </w:rPr>
              <w:t>3</w:t>
            </w:r>
            <w:r>
              <w:rPr>
                <w:sz w:val="21"/>
              </w:rPr>
              <w:t>年侧重探索季度测算问卷录入及对调查问卷中增加游客文化消费、夜间旅游消费等、海岛滨海旅游消费、乡村旅游消费等全部或部分相关内容，以便于为分类文化旅游消费等消费测算提供依据；</w:t>
            </w:r>
          </w:p>
          <w:p>
            <w:pPr>
              <w:jc w:val="both"/>
            </w:pPr>
            <w:r>
              <w:rPr>
                <w:sz w:val="21"/>
              </w:rPr>
              <w:t>（二）要求中标人探索依托于大数据条件下抽样方法的改良，尝试将大数据方法应用于传统抽样调查中；</w:t>
            </w:r>
          </w:p>
          <w:p>
            <w:pPr>
              <w:jc w:val="both"/>
            </w:pPr>
            <w:r>
              <w:rPr>
                <w:sz w:val="21"/>
              </w:rPr>
              <w:t>（三）要求选取少量问卷尝试使用信息化手段录入，但需保证调查样本的随机性；</w:t>
            </w:r>
          </w:p>
          <w:p>
            <w:pPr>
              <w:jc w:val="both"/>
            </w:pPr>
            <w:r>
              <w:rPr>
                <w:sz w:val="21"/>
              </w:rPr>
              <w:t>（四）要求有旅游及统计</w:t>
            </w:r>
            <w:r>
              <w:rPr>
                <w:sz w:val="21"/>
              </w:rPr>
              <w:t>行业</w:t>
            </w:r>
            <w:r>
              <w:rPr>
                <w:sz w:val="21"/>
              </w:rPr>
              <w:t>咨询</w:t>
            </w:r>
            <w:r>
              <w:rPr>
                <w:sz w:val="21"/>
              </w:rPr>
              <w:t>专家资源</w:t>
            </w:r>
            <w:r>
              <w:rPr>
                <w:sz w:val="21"/>
              </w:rPr>
              <w:t>，不少于</w:t>
            </w:r>
            <w:r>
              <w:rPr>
                <w:sz w:val="21"/>
              </w:rPr>
              <w:t>5</w:t>
            </w:r>
            <w:r>
              <w:rPr>
                <w:sz w:val="21"/>
              </w:rPr>
              <w:t>人；专家</w:t>
            </w:r>
            <w:r>
              <w:rPr>
                <w:sz w:val="21"/>
              </w:rPr>
              <w:t>应具有相关专业</w:t>
            </w:r>
            <w:r>
              <w:rPr>
                <w:sz w:val="21"/>
              </w:rPr>
              <w:t>（统计、数</w:t>
            </w:r>
            <w:r>
              <w:rPr>
                <w:sz w:val="21"/>
              </w:rPr>
              <w:t>学</w:t>
            </w:r>
            <w:r>
              <w:rPr>
                <w:sz w:val="21"/>
              </w:rPr>
              <w:t>、旅游、经济学专业）</w:t>
            </w:r>
            <w:r>
              <w:rPr>
                <w:sz w:val="21"/>
              </w:rPr>
              <w:t>学历且具有高级职称。</w:t>
            </w:r>
          </w:p>
          <w:p>
            <w:pPr>
              <w:jc w:val="both"/>
            </w:pPr>
            <w:r>
              <w:rPr>
                <w:sz w:val="21"/>
              </w:rPr>
              <w:t>（五）要求中标人进行基于制度的其他创新和改良。</w:t>
            </w:r>
          </w:p>
        </w:tc>
      </w:tr>
      <w:tr>
        <w:tc>
          <w:tcPr>
            <w:tcW w:type="dxa" w:w="2076"/>
          </w:tcPr>
          <w:p/>
        </w:tc>
        <w:tc>
          <w:tcPr>
            <w:tcW w:type="dxa" w:w="415"/>
          </w:tcPr>
          <w:p>
            <w:r>
              <w:rPr/>
              <w:t>5</w:t>
            </w:r>
          </w:p>
        </w:tc>
        <w:tc>
          <w:tcPr>
            <w:tcW w:type="dxa" w:w="5814"/>
          </w:tcPr>
          <w:p>
            <w:pPr>
              <w:jc w:val="both"/>
            </w:pPr>
            <w:r>
              <w:rPr>
                <w:b/>
                <w:sz w:val="21"/>
              </w:rPr>
              <w:t>五、调查成果</w:t>
            </w:r>
          </w:p>
          <w:tbl>
            <w:tblPr>
              <w:tblBorders>
                <w:top w:val="none" w:color="000000" w:sz="4"/>
                <w:left w:val="none" w:color="000000" w:sz="4"/>
                <w:bottom w:val="none" w:color="000000" w:sz="4"/>
                <w:right w:val="none" w:color="000000" w:sz="4"/>
                <w:insideH w:val="none"/>
                <w:insideV w:val="none"/>
              </w:tblBorders>
            </w:tblPr>
            <w:tblGrid>
              <w:gridCol w:w="542"/>
              <w:gridCol w:w="3124"/>
              <w:gridCol w:w="1932"/>
            </w:tblGrid>
            <w:tr>
              <w:tc>
                <w:tcPr>
                  <w:tcW w:type="dxa" w:w="542"/>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3124"/>
                  <w:tcBorders>
                    <w:top w:val="single" w:color="000000" w:sz="4"/>
                    <w:left w:val="single" w:color="000000" w:sz="4"/>
                    <w:bottom w:val="single" w:color="000000" w:sz="4"/>
                    <w:right w:val="single" w:color="000000" w:sz="4"/>
                  </w:tcBorders>
                  <w:vAlign w:val="top"/>
                </w:tcPr>
                <w:p>
                  <w:pPr>
                    <w:jc w:val="center"/>
                  </w:pPr>
                  <w:r>
                    <w:rPr>
                      <w:sz w:val="21"/>
                    </w:rPr>
                    <w:t>2023</w:t>
                  </w:r>
                  <w:r>
                    <w:rPr>
                      <w:sz w:val="21"/>
                    </w:rPr>
                    <w:t>年及</w:t>
                  </w:r>
                  <w:r>
                    <w:rPr>
                      <w:sz w:val="21"/>
                    </w:rPr>
                    <w:t>2024</w:t>
                  </w:r>
                  <w:r>
                    <w:rPr>
                      <w:sz w:val="21"/>
                    </w:rPr>
                    <w:t>年各月度</w:t>
                  </w:r>
                  <w:r>
                    <w:rPr>
                      <w:sz w:val="21"/>
                    </w:rPr>
                    <w:t>国内</w:t>
                  </w:r>
                  <w:r>
                    <w:rPr>
                      <w:sz w:val="21"/>
                    </w:rPr>
                    <w:t>及入境</w:t>
                  </w:r>
                  <w:r>
                    <w:rPr>
                      <w:sz w:val="21"/>
                    </w:rPr>
                    <w:t>游客花费抽样调查参数试算</w:t>
                  </w:r>
                </w:p>
              </w:tc>
              <w:tc>
                <w:tcPr>
                  <w:tcW w:type="dxa" w:w="1932"/>
                  <w:tcBorders>
                    <w:top w:val="single" w:color="000000" w:sz="4"/>
                    <w:left w:val="single" w:color="000000" w:sz="4"/>
                    <w:bottom w:val="single" w:color="000000" w:sz="4"/>
                    <w:right w:val="single" w:color="000000" w:sz="4"/>
                  </w:tcBorders>
                  <w:vAlign w:val="top"/>
                </w:tcPr>
                <w:p>
                  <w:pPr>
                    <w:jc w:val="center"/>
                  </w:pPr>
                  <w:r>
                    <w:rPr>
                      <w:sz w:val="21"/>
                    </w:rPr>
                    <w:t>每月最后一日前</w:t>
                  </w:r>
                </w:p>
              </w:tc>
            </w:tr>
            <w:tr>
              <w:tc>
                <w:tcPr>
                  <w:tcW w:type="dxa" w:w="54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124"/>
                  <w:tcBorders>
                    <w:top w:val="none" w:color="000000" w:sz="4"/>
                    <w:left w:val="single" w:color="000000" w:sz="4"/>
                    <w:bottom w:val="single" w:color="000000" w:sz="4"/>
                    <w:right w:val="single" w:color="000000" w:sz="4"/>
                  </w:tcBorders>
                  <w:vAlign w:val="top"/>
                </w:tcPr>
                <w:p>
                  <w:pPr>
                    <w:jc w:val="center"/>
                  </w:pPr>
                  <w:r>
                    <w:rPr>
                      <w:sz w:val="21"/>
                    </w:rPr>
                    <w:t>2023</w:t>
                  </w:r>
                  <w:r>
                    <w:rPr>
                      <w:sz w:val="21"/>
                    </w:rPr>
                    <w:t>年</w:t>
                  </w:r>
                  <w:r>
                    <w:rPr>
                      <w:sz w:val="21"/>
                    </w:rPr>
                    <w:t>国内</w:t>
                  </w:r>
                  <w:r>
                    <w:rPr>
                      <w:sz w:val="21"/>
                    </w:rPr>
                    <w:t>及入境</w:t>
                  </w:r>
                  <w:r>
                    <w:rPr>
                      <w:sz w:val="21"/>
                    </w:rPr>
                    <w:t>游客花费抽样调查参数试算</w:t>
                  </w:r>
                </w:p>
              </w:tc>
              <w:tc>
                <w:tcPr>
                  <w:tcW w:type="dxa" w:w="1932"/>
                  <w:tcBorders>
                    <w:top w:val="none" w:color="000000" w:sz="4"/>
                    <w:left w:val="single" w:color="000000" w:sz="4"/>
                    <w:bottom w:val="single" w:color="000000" w:sz="4"/>
                    <w:right w:val="single" w:color="000000" w:sz="4"/>
                  </w:tcBorders>
                  <w:vAlign w:val="top"/>
                </w:tcPr>
                <w:p>
                  <w:pPr>
                    <w:jc w:val="center"/>
                  </w:pPr>
                  <w:r>
                    <w:rPr>
                      <w:sz w:val="21"/>
                    </w:rPr>
                    <w:t>20</w:t>
                  </w:r>
                  <w:r>
                    <w:rPr>
                      <w:sz w:val="21"/>
                    </w:rPr>
                    <w:t>23</w:t>
                  </w:r>
                  <w:r>
                    <w:rPr>
                      <w:sz w:val="21"/>
                    </w:rPr>
                    <w:t>年</w:t>
                  </w:r>
                  <w:r>
                    <w:rPr>
                      <w:sz w:val="21"/>
                    </w:rPr>
                    <w:t>12</w:t>
                  </w:r>
                  <w:r>
                    <w:rPr>
                      <w:sz w:val="21"/>
                    </w:rPr>
                    <w:t>月</w:t>
                  </w:r>
                  <w:r>
                    <w:rPr>
                      <w:sz w:val="21"/>
                    </w:rPr>
                    <w:t>10</w:t>
                  </w:r>
                  <w:r>
                    <w:rPr>
                      <w:sz w:val="21"/>
                    </w:rPr>
                    <w:t>日前</w:t>
                  </w:r>
                </w:p>
              </w:tc>
            </w:tr>
            <w:tr>
              <w:tc>
                <w:tcPr>
                  <w:tcW w:type="dxa" w:w="54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124"/>
                  <w:tcBorders>
                    <w:top w:val="none" w:color="000000" w:sz="4"/>
                    <w:left w:val="single" w:color="000000" w:sz="4"/>
                    <w:bottom w:val="single" w:color="000000" w:sz="4"/>
                    <w:right w:val="single" w:color="000000" w:sz="4"/>
                  </w:tcBorders>
                  <w:vAlign w:val="top"/>
                </w:tcPr>
                <w:p>
                  <w:pPr>
                    <w:jc w:val="center"/>
                  </w:pPr>
                  <w:r>
                    <w:rPr>
                      <w:sz w:val="21"/>
                    </w:rPr>
                    <w:t>2024</w:t>
                  </w:r>
                  <w:r>
                    <w:rPr>
                      <w:sz w:val="21"/>
                    </w:rPr>
                    <w:t>年上半年</w:t>
                  </w:r>
                  <w:r>
                    <w:rPr>
                      <w:sz w:val="21"/>
                    </w:rPr>
                    <w:t>国内</w:t>
                  </w:r>
                  <w:r>
                    <w:rPr>
                      <w:sz w:val="21"/>
                    </w:rPr>
                    <w:t>及入境</w:t>
                  </w:r>
                  <w:r>
                    <w:rPr>
                      <w:sz w:val="21"/>
                    </w:rPr>
                    <w:t>游客花费抽样调查参数试算</w:t>
                  </w:r>
                </w:p>
              </w:tc>
              <w:tc>
                <w:tcPr>
                  <w:tcW w:type="dxa" w:w="1932"/>
                  <w:tcBorders>
                    <w:top w:val="none" w:color="000000" w:sz="4"/>
                    <w:left w:val="single" w:color="000000" w:sz="4"/>
                    <w:bottom w:val="single" w:color="000000" w:sz="4"/>
                    <w:right w:val="single" w:color="000000" w:sz="4"/>
                  </w:tcBorders>
                  <w:vAlign w:val="top"/>
                </w:tcPr>
                <w:p>
                  <w:pPr>
                    <w:jc w:val="center"/>
                  </w:pPr>
                  <w:r>
                    <w:rPr>
                      <w:sz w:val="21"/>
                    </w:rPr>
                    <w:t>2024年6月10日前</w:t>
                  </w:r>
                </w:p>
              </w:tc>
            </w:tr>
            <w:tr>
              <w:tc>
                <w:tcPr>
                  <w:tcW w:type="dxa" w:w="54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124"/>
                  <w:tcBorders>
                    <w:top w:val="none" w:color="000000" w:sz="4"/>
                    <w:left w:val="single" w:color="000000" w:sz="4"/>
                    <w:bottom w:val="single" w:color="000000" w:sz="4"/>
                    <w:right w:val="single" w:color="000000" w:sz="4"/>
                  </w:tcBorders>
                  <w:vAlign w:val="top"/>
                </w:tcPr>
                <w:p>
                  <w:pPr>
                    <w:jc w:val="center"/>
                  </w:pPr>
                  <w:r>
                    <w:rPr>
                      <w:sz w:val="21"/>
                    </w:rPr>
                    <w:t>2023</w:t>
                  </w:r>
                  <w:r>
                    <w:rPr>
                      <w:sz w:val="21"/>
                    </w:rPr>
                    <w:t>年</w:t>
                  </w:r>
                  <w:r>
                    <w:rPr>
                      <w:sz w:val="21"/>
                    </w:rPr>
                    <w:t>广东省国内</w:t>
                  </w:r>
                  <w:r>
                    <w:rPr>
                      <w:sz w:val="21"/>
                    </w:rPr>
                    <w:t>及入境</w:t>
                  </w:r>
                  <w:r>
                    <w:rPr>
                      <w:sz w:val="21"/>
                    </w:rPr>
                    <w:t>游客花费抽样调查数据报表</w:t>
                  </w:r>
                </w:p>
              </w:tc>
              <w:tc>
                <w:tcPr>
                  <w:tcW w:type="dxa" w:w="1932"/>
                  <w:tcBorders>
                    <w:top w:val="none" w:color="000000" w:sz="4"/>
                    <w:left w:val="single" w:color="000000" w:sz="4"/>
                    <w:bottom w:val="single" w:color="000000" w:sz="4"/>
                    <w:right w:val="single" w:color="000000" w:sz="4"/>
                  </w:tcBorders>
                  <w:vAlign w:val="top"/>
                </w:tcPr>
                <w:p>
                  <w:pPr>
                    <w:jc w:val="center"/>
                  </w:pPr>
                  <w:r>
                    <w:rPr>
                      <w:sz w:val="21"/>
                    </w:rPr>
                    <w:t>20</w:t>
                  </w:r>
                  <w:r>
                    <w:rPr>
                      <w:sz w:val="21"/>
                    </w:rPr>
                    <w:t>23</w:t>
                  </w:r>
                  <w:r>
                    <w:rPr>
                      <w:sz w:val="21"/>
                    </w:rPr>
                    <w:t>年</w:t>
                  </w:r>
                  <w:r>
                    <w:rPr>
                      <w:sz w:val="21"/>
                    </w:rPr>
                    <w:t>12</w:t>
                  </w:r>
                  <w:r>
                    <w:rPr>
                      <w:sz w:val="21"/>
                    </w:rPr>
                    <w:t>月</w:t>
                  </w:r>
                  <w:r>
                    <w:rPr>
                      <w:sz w:val="21"/>
                    </w:rPr>
                    <w:t>20</w:t>
                  </w:r>
                  <w:r>
                    <w:rPr>
                      <w:sz w:val="21"/>
                    </w:rPr>
                    <w:t>日前</w:t>
                  </w:r>
                </w:p>
              </w:tc>
            </w:tr>
            <w:tr>
              <w:tc>
                <w:tcPr>
                  <w:tcW w:type="dxa" w:w="54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124"/>
                  <w:tcBorders>
                    <w:top w:val="none" w:color="000000" w:sz="4"/>
                    <w:left w:val="single" w:color="000000" w:sz="4"/>
                    <w:bottom w:val="single" w:color="000000" w:sz="4"/>
                    <w:right w:val="single" w:color="000000" w:sz="4"/>
                  </w:tcBorders>
                  <w:vAlign w:val="top"/>
                </w:tcPr>
                <w:p>
                  <w:pPr>
                    <w:jc w:val="center"/>
                  </w:pPr>
                  <w:r>
                    <w:rPr>
                      <w:sz w:val="21"/>
                    </w:rPr>
                    <w:t>2024</w:t>
                  </w:r>
                  <w:r>
                    <w:rPr>
                      <w:sz w:val="21"/>
                    </w:rPr>
                    <w:t>年上半年</w:t>
                  </w:r>
                  <w:r>
                    <w:rPr>
                      <w:sz w:val="21"/>
                    </w:rPr>
                    <w:t>广东省国内</w:t>
                  </w:r>
                  <w:r>
                    <w:rPr>
                      <w:sz w:val="21"/>
                    </w:rPr>
                    <w:t>及入境</w:t>
                  </w:r>
                  <w:r>
                    <w:rPr>
                      <w:sz w:val="21"/>
                    </w:rPr>
                    <w:t>游客花费抽样调查数据报表</w:t>
                  </w:r>
                </w:p>
              </w:tc>
              <w:tc>
                <w:tcPr>
                  <w:tcW w:type="dxa" w:w="1932"/>
                  <w:tcBorders>
                    <w:top w:val="none" w:color="000000" w:sz="4"/>
                    <w:left w:val="single" w:color="000000" w:sz="4"/>
                    <w:bottom w:val="single" w:color="000000" w:sz="4"/>
                    <w:right w:val="single" w:color="000000" w:sz="4"/>
                  </w:tcBorders>
                  <w:vAlign w:val="top"/>
                </w:tcPr>
                <w:p>
                  <w:pPr>
                    <w:jc w:val="center"/>
                  </w:pPr>
                  <w:r>
                    <w:rPr>
                      <w:sz w:val="21"/>
                    </w:rPr>
                    <w:t>20</w:t>
                  </w:r>
                  <w:r>
                    <w:rPr>
                      <w:sz w:val="21"/>
                    </w:rPr>
                    <w:t>23</w:t>
                  </w:r>
                  <w:r>
                    <w:rPr>
                      <w:sz w:val="21"/>
                    </w:rPr>
                    <w:t>年</w:t>
                  </w:r>
                  <w:r>
                    <w:rPr>
                      <w:sz w:val="21"/>
                    </w:rPr>
                    <w:t>6</w:t>
                  </w:r>
                  <w:r>
                    <w:rPr>
                      <w:sz w:val="21"/>
                    </w:rPr>
                    <w:t>月</w:t>
                  </w:r>
                  <w:r>
                    <w:rPr>
                      <w:sz w:val="21"/>
                    </w:rPr>
                    <w:t>20</w:t>
                  </w:r>
                  <w:r>
                    <w:rPr>
                      <w:sz w:val="21"/>
                    </w:rPr>
                    <w:t>日前</w:t>
                  </w:r>
                </w:p>
              </w:tc>
            </w:tr>
            <w:tr>
              <w:tc>
                <w:tcPr>
                  <w:tcW w:type="dxa" w:w="54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124"/>
                  <w:tcBorders>
                    <w:top w:val="none" w:color="000000" w:sz="4"/>
                    <w:left w:val="single" w:color="000000" w:sz="4"/>
                    <w:bottom w:val="single" w:color="000000" w:sz="4"/>
                    <w:right w:val="single" w:color="000000" w:sz="4"/>
                  </w:tcBorders>
                  <w:vAlign w:val="top"/>
                </w:tcPr>
                <w:p>
                  <w:pPr>
                    <w:jc w:val="center"/>
                  </w:pPr>
                  <w:r>
                    <w:rPr>
                      <w:sz w:val="21"/>
                    </w:rPr>
                    <w:t>2023</w:t>
                  </w:r>
                  <w:r>
                    <w:rPr>
                      <w:sz w:val="21"/>
                    </w:rPr>
                    <w:t>年</w:t>
                  </w:r>
                  <w:r>
                    <w:rPr>
                      <w:sz w:val="21"/>
                    </w:rPr>
                    <w:t>国内</w:t>
                  </w:r>
                  <w:r>
                    <w:rPr>
                      <w:sz w:val="21"/>
                    </w:rPr>
                    <w:t>及入境</w:t>
                  </w:r>
                  <w:r>
                    <w:rPr>
                      <w:sz w:val="21"/>
                    </w:rPr>
                    <w:t>游客花费抽样问卷录入</w:t>
                  </w:r>
                </w:p>
              </w:tc>
              <w:tc>
                <w:tcPr>
                  <w:tcW w:type="dxa" w:w="1932"/>
                  <w:tcBorders>
                    <w:top w:val="none" w:color="000000" w:sz="4"/>
                    <w:left w:val="single" w:color="000000" w:sz="4"/>
                    <w:bottom w:val="single" w:color="000000" w:sz="4"/>
                    <w:right w:val="single" w:color="000000" w:sz="4"/>
                  </w:tcBorders>
                  <w:vAlign w:val="top"/>
                </w:tcPr>
                <w:p>
                  <w:pPr>
                    <w:jc w:val="center"/>
                  </w:pPr>
                  <w:r>
                    <w:rPr>
                      <w:sz w:val="21"/>
                    </w:rPr>
                    <w:t>20</w:t>
                  </w:r>
                  <w:r>
                    <w:rPr>
                      <w:sz w:val="21"/>
                    </w:rPr>
                    <w:t>23</w:t>
                  </w:r>
                  <w:r>
                    <w:rPr>
                      <w:sz w:val="21"/>
                    </w:rPr>
                    <w:t>年</w:t>
                  </w:r>
                  <w:r>
                    <w:rPr>
                      <w:sz w:val="21"/>
                    </w:rPr>
                    <w:t>12</w:t>
                  </w:r>
                  <w:r>
                    <w:rPr>
                      <w:sz w:val="21"/>
                    </w:rPr>
                    <w:t>月</w:t>
                  </w:r>
                  <w:r>
                    <w:rPr>
                      <w:sz w:val="21"/>
                    </w:rPr>
                    <w:t>31</w:t>
                  </w:r>
                  <w:r>
                    <w:rPr>
                      <w:sz w:val="21"/>
                    </w:rPr>
                    <w:t>日前</w:t>
                  </w:r>
                </w:p>
              </w:tc>
            </w:tr>
            <w:tr>
              <w:tc>
                <w:tcPr>
                  <w:tcW w:type="dxa" w:w="54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24"/>
                  <w:tcBorders>
                    <w:top w:val="none" w:color="000000" w:sz="4"/>
                    <w:left w:val="single" w:color="000000" w:sz="4"/>
                    <w:bottom w:val="single" w:color="000000" w:sz="4"/>
                    <w:right w:val="single" w:color="000000" w:sz="4"/>
                  </w:tcBorders>
                  <w:vAlign w:val="top"/>
                </w:tcPr>
                <w:p>
                  <w:pPr>
                    <w:jc w:val="center"/>
                  </w:pPr>
                  <w:r>
                    <w:rPr>
                      <w:sz w:val="21"/>
                    </w:rPr>
                    <w:t>2024</w:t>
                  </w:r>
                  <w:r>
                    <w:rPr>
                      <w:sz w:val="21"/>
                    </w:rPr>
                    <w:t>年上半年</w:t>
                  </w:r>
                  <w:r>
                    <w:rPr>
                      <w:sz w:val="21"/>
                    </w:rPr>
                    <w:t>国内</w:t>
                  </w:r>
                  <w:r>
                    <w:rPr>
                      <w:sz w:val="21"/>
                    </w:rPr>
                    <w:t>及入境</w:t>
                  </w:r>
                  <w:r>
                    <w:rPr>
                      <w:sz w:val="21"/>
                    </w:rPr>
                    <w:t>游客花费抽样问卷录入</w:t>
                  </w:r>
                </w:p>
              </w:tc>
              <w:tc>
                <w:tcPr>
                  <w:tcW w:type="dxa" w:w="1932"/>
                  <w:tcBorders>
                    <w:top w:val="none" w:color="000000" w:sz="4"/>
                    <w:left w:val="single" w:color="000000" w:sz="4"/>
                    <w:bottom w:val="single" w:color="000000" w:sz="4"/>
                    <w:right w:val="single" w:color="000000" w:sz="4"/>
                  </w:tcBorders>
                  <w:vAlign w:val="top"/>
                </w:tcPr>
                <w:p>
                  <w:pPr>
                    <w:jc w:val="center"/>
                  </w:pPr>
                  <w:r>
                    <w:rPr>
                      <w:sz w:val="21"/>
                    </w:rPr>
                    <w:t>20</w:t>
                  </w:r>
                  <w:r>
                    <w:rPr>
                      <w:sz w:val="21"/>
                    </w:rPr>
                    <w:t>23</w:t>
                  </w:r>
                  <w:r>
                    <w:rPr>
                      <w:sz w:val="21"/>
                    </w:rPr>
                    <w:t>年</w:t>
                  </w:r>
                  <w:r>
                    <w:rPr>
                      <w:sz w:val="21"/>
                    </w:rPr>
                    <w:t>6</w:t>
                  </w:r>
                  <w:r>
                    <w:rPr>
                      <w:sz w:val="21"/>
                    </w:rPr>
                    <w:t>月</w:t>
                  </w:r>
                  <w:r>
                    <w:rPr>
                      <w:sz w:val="21"/>
                    </w:rPr>
                    <w:t>30</w:t>
                  </w:r>
                  <w:r>
                    <w:rPr>
                      <w:sz w:val="21"/>
                    </w:rPr>
                    <w:t>日前</w:t>
                  </w:r>
                </w:p>
              </w:tc>
            </w:tr>
            <w:tr>
              <w:tc>
                <w:tcPr>
                  <w:tcW w:type="dxa" w:w="54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124"/>
                  <w:tcBorders>
                    <w:top w:val="none" w:color="000000" w:sz="4"/>
                    <w:left w:val="single" w:color="000000" w:sz="4"/>
                    <w:bottom w:val="single" w:color="000000" w:sz="4"/>
                    <w:right w:val="single" w:color="000000" w:sz="4"/>
                  </w:tcBorders>
                  <w:vAlign w:val="top"/>
                </w:tcPr>
                <w:p>
                  <w:pPr>
                    <w:jc w:val="center"/>
                  </w:pPr>
                  <w:r>
                    <w:rPr>
                      <w:sz w:val="21"/>
                    </w:rPr>
                    <w:t>2023</w:t>
                  </w:r>
                  <w:r>
                    <w:rPr>
                      <w:sz w:val="21"/>
                    </w:rPr>
                    <w:t>年</w:t>
                  </w:r>
                  <w:r>
                    <w:rPr>
                      <w:sz w:val="21"/>
                    </w:rPr>
                    <w:t>广东省国内</w:t>
                  </w:r>
                  <w:r>
                    <w:rPr>
                      <w:sz w:val="21"/>
                    </w:rPr>
                    <w:t>及入境</w:t>
                  </w:r>
                  <w:r>
                    <w:rPr>
                      <w:sz w:val="21"/>
                    </w:rPr>
                    <w:t>游客花费抽样调查报告</w:t>
                  </w:r>
                </w:p>
              </w:tc>
              <w:tc>
                <w:tcPr>
                  <w:tcW w:type="dxa" w:w="1932"/>
                  <w:tcBorders>
                    <w:top w:val="none" w:color="000000" w:sz="4"/>
                    <w:left w:val="single" w:color="000000" w:sz="4"/>
                    <w:bottom w:val="single" w:color="000000" w:sz="4"/>
                    <w:right w:val="single" w:color="000000" w:sz="4"/>
                  </w:tcBorders>
                  <w:vAlign w:val="top"/>
                </w:tcPr>
                <w:p>
                  <w:pPr>
                    <w:jc w:val="center"/>
                  </w:pPr>
                  <w:r>
                    <w:rPr>
                      <w:sz w:val="21"/>
                    </w:rPr>
                    <w:t>20</w:t>
                  </w:r>
                  <w:r>
                    <w:rPr>
                      <w:sz w:val="21"/>
                    </w:rPr>
                    <w:t>24</w:t>
                  </w:r>
                  <w:r>
                    <w:rPr>
                      <w:sz w:val="21"/>
                    </w:rPr>
                    <w:t>年</w:t>
                  </w:r>
                  <w:r>
                    <w:rPr>
                      <w:sz w:val="21"/>
                    </w:rPr>
                    <w:t>1</w:t>
                  </w:r>
                  <w:r>
                    <w:rPr>
                      <w:sz w:val="21"/>
                    </w:rPr>
                    <w:t>月</w:t>
                  </w:r>
                  <w:r>
                    <w:rPr>
                      <w:sz w:val="21"/>
                    </w:rPr>
                    <w:t>31</w:t>
                  </w:r>
                  <w:r>
                    <w:rPr>
                      <w:sz w:val="21"/>
                    </w:rPr>
                    <w:t>日前</w:t>
                  </w:r>
                </w:p>
              </w:tc>
            </w:tr>
            <w:tr>
              <w:tc>
                <w:tcPr>
                  <w:tcW w:type="dxa" w:w="54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124"/>
                  <w:tcBorders>
                    <w:top w:val="none" w:color="000000" w:sz="4"/>
                    <w:left w:val="single" w:color="000000" w:sz="4"/>
                    <w:bottom w:val="single" w:color="000000" w:sz="4"/>
                    <w:right w:val="single" w:color="000000" w:sz="4"/>
                  </w:tcBorders>
                  <w:vAlign w:val="top"/>
                </w:tcPr>
                <w:p>
                  <w:pPr>
                    <w:jc w:val="center"/>
                  </w:pPr>
                  <w:r>
                    <w:rPr>
                      <w:sz w:val="21"/>
                    </w:rPr>
                    <w:t>2024</w:t>
                  </w:r>
                  <w:r>
                    <w:rPr>
                      <w:sz w:val="21"/>
                    </w:rPr>
                    <w:t>年上半年</w:t>
                  </w:r>
                  <w:r>
                    <w:rPr>
                      <w:sz w:val="21"/>
                    </w:rPr>
                    <w:t>广东省国内</w:t>
                  </w:r>
                  <w:r>
                    <w:rPr>
                      <w:sz w:val="21"/>
                    </w:rPr>
                    <w:t>及入境</w:t>
                  </w:r>
                  <w:r>
                    <w:rPr>
                      <w:sz w:val="21"/>
                    </w:rPr>
                    <w:t>游客花费抽样调查报告</w:t>
                  </w:r>
                </w:p>
              </w:tc>
              <w:tc>
                <w:tcPr>
                  <w:tcW w:type="dxa" w:w="1932"/>
                  <w:tcBorders>
                    <w:top w:val="none" w:color="000000" w:sz="4"/>
                    <w:left w:val="single" w:color="000000" w:sz="4"/>
                    <w:bottom w:val="single" w:color="000000" w:sz="4"/>
                    <w:right w:val="single" w:color="000000" w:sz="4"/>
                  </w:tcBorders>
                  <w:vAlign w:val="top"/>
                </w:tcPr>
                <w:p>
                  <w:pPr>
                    <w:jc w:val="center"/>
                  </w:pPr>
                  <w:r>
                    <w:rPr>
                      <w:sz w:val="21"/>
                    </w:rPr>
                    <w:t>20</w:t>
                  </w:r>
                  <w:r>
                    <w:rPr>
                      <w:sz w:val="21"/>
                    </w:rPr>
                    <w:t>24</w:t>
                  </w:r>
                  <w:r>
                    <w:rPr>
                      <w:sz w:val="21"/>
                    </w:rPr>
                    <w:t>年</w:t>
                  </w:r>
                  <w:r>
                    <w:rPr>
                      <w:sz w:val="21"/>
                    </w:rPr>
                    <w:t>7</w:t>
                  </w:r>
                  <w:r>
                    <w:rPr>
                      <w:sz w:val="21"/>
                    </w:rPr>
                    <w:t>月</w:t>
                  </w:r>
                  <w:r>
                    <w:rPr>
                      <w:sz w:val="21"/>
                    </w:rPr>
                    <w:t>31</w:t>
                  </w:r>
                  <w:r>
                    <w:rPr>
                      <w:sz w:val="21"/>
                    </w:rPr>
                    <w:t>日前</w:t>
                  </w:r>
                </w:p>
              </w:tc>
            </w:tr>
            <w:tr>
              <w:tc>
                <w:tcPr>
                  <w:tcW w:type="dxa" w:w="54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124"/>
                  <w:tcBorders>
                    <w:top w:val="none" w:color="000000" w:sz="4"/>
                    <w:left w:val="single" w:color="000000" w:sz="4"/>
                    <w:bottom w:val="single" w:color="000000" w:sz="4"/>
                    <w:right w:val="single" w:color="000000" w:sz="4"/>
                  </w:tcBorders>
                  <w:vAlign w:val="top"/>
                </w:tcPr>
                <w:p>
                  <w:pPr>
                    <w:jc w:val="center"/>
                  </w:pPr>
                  <w:r>
                    <w:rPr>
                      <w:sz w:val="21"/>
                    </w:rPr>
                    <w:t>黄金周抽样调查数据表</w:t>
                  </w:r>
                </w:p>
              </w:tc>
              <w:tc>
                <w:tcPr>
                  <w:tcW w:type="dxa" w:w="1932"/>
                  <w:tcBorders>
                    <w:top w:val="none" w:color="000000" w:sz="4"/>
                    <w:left w:val="single" w:color="000000" w:sz="4"/>
                    <w:bottom w:val="single" w:color="000000" w:sz="4"/>
                    <w:right w:val="single" w:color="000000" w:sz="4"/>
                  </w:tcBorders>
                  <w:vAlign w:val="top"/>
                </w:tcPr>
                <w:p>
                  <w:pPr>
                    <w:jc w:val="center"/>
                  </w:pPr>
                  <w:r>
                    <w:rPr>
                      <w:sz w:val="21"/>
                    </w:rPr>
                    <w:t>黄金周假日最后二日前</w:t>
                  </w:r>
                </w:p>
              </w:tc>
            </w:tr>
            <w:tr>
              <w:tc>
                <w:tcPr>
                  <w:tcW w:type="dxa" w:w="542"/>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3124"/>
                  <w:tcBorders>
                    <w:top w:val="none" w:color="000000" w:sz="4"/>
                    <w:left w:val="single" w:color="000000" w:sz="4"/>
                    <w:bottom w:val="single" w:color="000000" w:sz="4"/>
                    <w:right w:val="single" w:color="000000" w:sz="4"/>
                  </w:tcBorders>
                  <w:vAlign w:val="top"/>
                </w:tcPr>
                <w:p>
                  <w:pPr>
                    <w:jc w:val="center"/>
                  </w:pPr>
                  <w:r>
                    <w:rPr>
                      <w:sz w:val="21"/>
                    </w:rPr>
                    <w:t>小长假抽样调查数据表</w:t>
                  </w:r>
                </w:p>
              </w:tc>
              <w:tc>
                <w:tcPr>
                  <w:tcW w:type="dxa" w:w="1932"/>
                  <w:tcBorders>
                    <w:top w:val="none" w:color="000000" w:sz="4"/>
                    <w:left w:val="single" w:color="000000" w:sz="4"/>
                    <w:bottom w:val="single" w:color="000000" w:sz="4"/>
                    <w:right w:val="single" w:color="000000" w:sz="4"/>
                  </w:tcBorders>
                  <w:vAlign w:val="top"/>
                </w:tcPr>
                <w:p>
                  <w:pPr>
                    <w:jc w:val="center"/>
                  </w:pPr>
                  <w:r>
                    <w:rPr>
                      <w:sz w:val="21"/>
                    </w:rPr>
                    <w:t>小长假假日最后一日前</w:t>
                  </w:r>
                </w:p>
              </w:tc>
            </w:tr>
          </w:tbl>
          <w:p>
            <w:pPr>
              <w:jc w:val="both"/>
            </w:pPr>
            <w:r>
              <w:rPr>
                <w:sz w:val="21"/>
              </w:rPr>
              <w:t>注：中标人需在接到采购人启动调查工作通知后，按要求在指定时间内完成调查工作；如遇政策性原因或不可控公共卫生安全原因导致延期的，调查工作按照采购人要求进行调整。如因调整造成中标人产生额外费用的，由中标人自行承担，采购人不再额外支付费用。</w:t>
            </w:r>
          </w:p>
        </w:tc>
      </w:tr>
      <w:tr>
        <w:tc>
          <w:tcPr>
            <w:tcW w:type="dxa" w:w="2076"/>
          </w:tcPr>
          <w:p/>
        </w:tc>
        <w:tc>
          <w:tcPr>
            <w:tcW w:type="dxa" w:w="415"/>
          </w:tcPr>
          <w:p>
            <w:r>
              <w:rPr/>
              <w:t>6</w:t>
            </w:r>
          </w:p>
        </w:tc>
        <w:tc>
          <w:tcPr>
            <w:tcW w:type="dxa" w:w="5814"/>
          </w:tcPr>
          <w:p>
            <w:pPr>
              <w:jc w:val="both"/>
            </w:pPr>
            <w:r>
              <w:rPr>
                <w:b/>
                <w:sz w:val="21"/>
              </w:rPr>
              <w:t>六、关于</w:t>
            </w:r>
            <w:r>
              <w:rPr>
                <w:b/>
                <w:sz w:val="21"/>
              </w:rPr>
              <w:t>项目服务团队配置要求</w:t>
            </w:r>
          </w:p>
          <w:p>
            <w:pPr>
              <w:jc w:val="both"/>
            </w:pPr>
            <w:r>
              <w:rPr>
                <w:sz w:val="21"/>
              </w:rPr>
              <w:t>1</w:t>
            </w:r>
            <w:r>
              <w:rPr>
                <w:sz w:val="21"/>
              </w:rPr>
              <w:t>、服务团队人员素质要求：服务团队成员应具备相关</w:t>
            </w:r>
            <w:r>
              <w:rPr>
                <w:sz w:val="21"/>
              </w:rPr>
              <w:t>专业（统计、</w:t>
            </w:r>
            <w:r>
              <w:rPr>
                <w:sz w:val="21"/>
              </w:rPr>
              <w:t>数学</w:t>
            </w:r>
            <w:r>
              <w:rPr>
                <w:sz w:val="21"/>
              </w:rPr>
              <w:t>、旅游、经济学专业）学历</w:t>
            </w:r>
            <w:r>
              <w:rPr>
                <w:sz w:val="21"/>
              </w:rPr>
              <w:t>、</w:t>
            </w:r>
            <w:r>
              <w:rPr>
                <w:sz w:val="21"/>
              </w:rPr>
              <w:t>具备统计专业或经济专业技术资格（统计师、经济师等职称认证）；并具备与本项目类似的统计调查服务项目经验。</w:t>
            </w:r>
          </w:p>
          <w:p>
            <w:pPr>
              <w:jc w:val="both"/>
            </w:pPr>
            <w:r>
              <w:rPr>
                <w:sz w:val="21"/>
              </w:rPr>
              <w:t>2</w:t>
            </w:r>
            <w:r>
              <w:rPr>
                <w:sz w:val="21"/>
              </w:rPr>
              <w:t>、现场驻点响应</w:t>
            </w:r>
            <w:r>
              <w:rPr>
                <w:sz w:val="21"/>
              </w:rPr>
              <w:t>要求</w:t>
            </w:r>
            <w:r>
              <w:rPr>
                <w:sz w:val="21"/>
              </w:rPr>
              <w:t>：</w:t>
            </w:r>
            <w:r>
              <w:rPr>
                <w:sz w:val="21"/>
              </w:rPr>
              <w:t>中标人在履行合同期间安排</w:t>
            </w:r>
            <w:r>
              <w:rPr>
                <w:sz w:val="21"/>
              </w:rPr>
              <w:t>1-2</w:t>
            </w:r>
            <w:r>
              <w:rPr>
                <w:sz w:val="21"/>
              </w:rPr>
              <w:t>名</w:t>
            </w:r>
            <w:r>
              <w:rPr>
                <w:sz w:val="21"/>
              </w:rPr>
              <w:t>技术服务人员</w:t>
            </w:r>
            <w:r>
              <w:rPr>
                <w:sz w:val="21"/>
              </w:rPr>
              <w:t>（本科以上学历）</w:t>
            </w:r>
            <w:r>
              <w:rPr>
                <w:sz w:val="21"/>
              </w:rPr>
              <w:t>现场驻点响应（驻点地点由采购人指定）</w:t>
            </w:r>
            <w:r>
              <w:rPr>
                <w:sz w:val="21"/>
              </w:rPr>
              <w:t>，</w:t>
            </w:r>
            <w:r>
              <w:rPr>
                <w:sz w:val="21"/>
              </w:rPr>
              <w:t>负责衔接双方抽样调查数据录入、测算、审核等工作，</w:t>
            </w:r>
            <w:r>
              <w:rPr>
                <w:sz w:val="21"/>
              </w:rPr>
              <w:t>期间轮换人员不得超过</w:t>
            </w:r>
            <w:r>
              <w:rPr>
                <w:sz w:val="21"/>
              </w:rPr>
              <w:t>2</w:t>
            </w:r>
            <w:r>
              <w:rPr>
                <w:sz w:val="21"/>
              </w:rPr>
              <w:t>次或</w:t>
            </w:r>
            <w:r>
              <w:rPr>
                <w:sz w:val="21"/>
              </w:rPr>
              <w:t>2</w:t>
            </w:r>
            <w:r>
              <w:rPr>
                <w:sz w:val="21"/>
              </w:rPr>
              <w:t>名。</w:t>
            </w:r>
          </w:p>
        </w:tc>
      </w:tr>
      <w:tr>
        <w:tc>
          <w:tcPr>
            <w:tcW w:type="dxa" w:w="2076"/>
          </w:tcPr>
          <w:p/>
        </w:tc>
        <w:tc>
          <w:tcPr>
            <w:tcW w:type="dxa" w:w="415"/>
          </w:tcPr>
          <w:p>
            <w:r>
              <w:rPr/>
              <w:t>7</w:t>
            </w:r>
          </w:p>
        </w:tc>
        <w:tc>
          <w:tcPr>
            <w:tcW w:type="dxa" w:w="5814"/>
          </w:tcPr>
          <w:p>
            <w:pPr>
              <w:jc w:val="both"/>
            </w:pPr>
            <w:r>
              <w:rPr>
                <w:sz w:val="21"/>
              </w:rPr>
              <w:t>附件</w:t>
            </w:r>
            <w:r>
              <w:rPr>
                <w:sz w:val="21"/>
              </w:rPr>
              <w:t>1</w:t>
            </w:r>
            <w:r>
              <w:rPr>
                <w:sz w:val="21"/>
              </w:rPr>
              <w:t>：</w:t>
            </w:r>
            <w:r>
              <w:rPr>
                <w:sz w:val="21"/>
              </w:rPr>
              <w:t>2023</w:t>
            </w:r>
            <w:r>
              <w:rPr>
                <w:sz w:val="21"/>
              </w:rPr>
              <w:t>年及</w:t>
            </w:r>
            <w:r>
              <w:rPr>
                <w:sz w:val="21"/>
              </w:rPr>
              <w:t>2024</w:t>
            </w:r>
            <w:r>
              <w:rPr>
                <w:sz w:val="21"/>
              </w:rPr>
              <w:t>年上半年有效问卷样本数量（</w:t>
            </w:r>
            <w:r>
              <w:rPr>
                <w:sz w:val="21"/>
              </w:rPr>
              <w:t>各市问卷数量</w:t>
            </w:r>
            <w:r>
              <w:rPr>
                <w:sz w:val="21"/>
              </w:rPr>
              <w:t>，</w:t>
            </w:r>
            <w:r>
              <w:rPr>
                <w:sz w:val="21"/>
              </w:rPr>
              <w:t>单位：份</w:t>
            </w:r>
            <w:r>
              <w:rPr>
                <w:sz w:val="21"/>
              </w:rPr>
              <w:t>）</w:t>
            </w:r>
          </w:p>
          <w:tbl>
            <w:tblPr>
              <w:tblInd w:type="dxa" w:w="210"/>
              <w:tblBorders>
                <w:top w:val="none" w:color="000000" w:sz="4"/>
                <w:left w:val="none" w:color="000000" w:sz="4"/>
                <w:bottom w:val="none" w:color="000000" w:sz="4"/>
                <w:right w:val="none" w:color="000000" w:sz="4"/>
                <w:insideH w:val="none"/>
                <w:insideV w:val="none"/>
              </w:tblBorders>
            </w:tblPr>
            <w:tblGrid>
              <w:gridCol w:w="1740"/>
              <w:gridCol w:w="1411"/>
              <w:gridCol w:w="1527"/>
              <w:gridCol w:w="1343"/>
              <w:gridCol w:w="937"/>
            </w:tblGrid>
            <w:tr>
              <w:tc>
                <w:tcPr>
                  <w:tcW w:type="dxa" w:w="1740"/>
                  <w:tcBorders>
                    <w:top w:val="single" w:color="000000" w:sz="4"/>
                    <w:left w:val="single" w:color="000000" w:sz="4"/>
                    <w:bottom w:val="single" w:color="000000" w:sz="4"/>
                    <w:right w:val="single" w:color="000000" w:sz="4"/>
                  </w:tcBorders>
                  <w:vAlign w:val="top"/>
                </w:tcPr>
                <w:p>
                  <w:pPr>
                    <w:jc w:val="center"/>
                  </w:pPr>
                  <w:r>
                    <w:rPr>
                      <w:b/>
                      <w:color w:val="000000"/>
                      <w:sz w:val="22"/>
                    </w:rPr>
                    <w:t>类别</w:t>
                  </w:r>
                </w:p>
              </w:tc>
              <w:tc>
                <w:tcPr>
                  <w:tcW w:type="dxa" w:w="1411"/>
                  <w:tcBorders>
                    <w:top w:val="single" w:color="000000" w:sz="4"/>
                    <w:left w:val="none" w:color="000000" w:sz="4"/>
                    <w:bottom w:val="single" w:color="000000" w:sz="4"/>
                    <w:right w:val="single" w:color="000000" w:sz="4"/>
                  </w:tcBorders>
                  <w:vAlign w:val="top"/>
                </w:tcPr>
                <w:p>
                  <w:pPr>
                    <w:jc w:val="center"/>
                  </w:pPr>
                  <w:r>
                    <w:rPr>
                      <w:b/>
                      <w:color w:val="000000"/>
                      <w:sz w:val="22"/>
                    </w:rPr>
                    <w:t>地区</w:t>
                  </w:r>
                </w:p>
              </w:tc>
              <w:tc>
                <w:tcPr>
                  <w:tcW w:type="dxa" w:w="1527"/>
                  <w:tcBorders>
                    <w:top w:val="single" w:color="000000" w:sz="4"/>
                    <w:left w:val="none" w:color="000000" w:sz="4"/>
                    <w:bottom w:val="single" w:color="000000" w:sz="4"/>
                    <w:right w:val="single" w:color="000000" w:sz="4"/>
                  </w:tcBorders>
                  <w:vAlign w:val="top"/>
                </w:tcPr>
                <w:p>
                  <w:pPr>
                    <w:jc w:val="center"/>
                  </w:pPr>
                  <w:r>
                    <w:rPr>
                      <w:b/>
                      <w:color w:val="000000"/>
                      <w:sz w:val="22"/>
                    </w:rPr>
                    <w:t>2023年</w:t>
                  </w:r>
                </w:p>
              </w:tc>
              <w:tc>
                <w:tcPr>
                  <w:tcW w:type="dxa" w:w="1343"/>
                  <w:tcBorders>
                    <w:top w:val="single" w:color="000000" w:sz="4"/>
                    <w:left w:val="none" w:color="000000" w:sz="4"/>
                    <w:bottom w:val="single" w:color="000000" w:sz="4"/>
                    <w:right w:val="single" w:color="000000" w:sz="4"/>
                  </w:tcBorders>
                  <w:vAlign w:val="top"/>
                </w:tcPr>
                <w:p>
                  <w:pPr>
                    <w:jc w:val="center"/>
                  </w:pPr>
                  <w:r>
                    <w:rPr>
                      <w:b/>
                      <w:color w:val="000000"/>
                      <w:sz w:val="22"/>
                    </w:rPr>
                    <w:t>2024年上半年</w:t>
                  </w:r>
                </w:p>
              </w:tc>
              <w:tc>
                <w:tcPr>
                  <w:tcW w:type="dxa" w:w="937"/>
                  <w:tcBorders>
                    <w:top w:val="single" w:color="000000" w:sz="4"/>
                    <w:left w:val="none" w:color="000000" w:sz="4"/>
                    <w:bottom w:val="single" w:color="000000" w:sz="4"/>
                    <w:right w:val="single" w:color="000000" w:sz="4"/>
                  </w:tcBorders>
                  <w:vAlign w:val="top"/>
                </w:tcPr>
                <w:p>
                  <w:pPr>
                    <w:jc w:val="center"/>
                  </w:pPr>
                  <w:r>
                    <w:rPr>
                      <w:b/>
                      <w:color w:val="000000"/>
                      <w:sz w:val="22"/>
                    </w:rPr>
                    <w:t>合计</w:t>
                  </w:r>
                </w:p>
              </w:tc>
            </w:tr>
            <w:tr>
              <w:tc>
                <w:tcPr>
                  <w:tcW w:type="dxa" w:w="1740"/>
                  <w:tcBorders>
                    <w:top w:val="none" w:color="000000" w:sz="4"/>
                    <w:left w:val="single" w:color="000000" w:sz="4"/>
                    <w:bottom w:val="single" w:color="000000" w:sz="4"/>
                    <w:right w:val="single" w:color="000000" w:sz="4"/>
                  </w:tcBorders>
                  <w:vAlign w:val="top"/>
                </w:tcPr>
                <w:p>
                  <w:pPr>
                    <w:jc w:val="left"/>
                  </w:pPr>
                  <w:r>
                    <w:rPr>
                      <w:b/>
                      <w:color w:val="000000"/>
                      <w:sz w:val="21"/>
                    </w:rPr>
                    <w:t>入境游客抽样调查</w:t>
                  </w:r>
                </w:p>
              </w:tc>
              <w:tc>
                <w:tcPr>
                  <w:tcW w:type="dxa" w:w="1411"/>
                  <w:tcBorders>
                    <w:top w:val="none" w:color="000000" w:sz="4"/>
                    <w:left w:val="none" w:color="000000" w:sz="4"/>
                    <w:bottom w:val="single" w:color="000000" w:sz="4"/>
                    <w:right w:val="single" w:color="000000" w:sz="4"/>
                  </w:tcBorders>
                  <w:vAlign w:val="top"/>
                </w:tcPr>
                <w:p>
                  <w:pPr>
                    <w:jc w:val="center"/>
                  </w:pPr>
                  <w:r>
                    <w:rPr>
                      <w:color w:val="000000"/>
                      <w:sz w:val="22"/>
                    </w:rPr>
                    <w:t>全省</w:t>
                  </w:r>
                </w:p>
              </w:tc>
              <w:tc>
                <w:tcPr>
                  <w:tcW w:type="dxa" w:w="1527"/>
                  <w:tcBorders>
                    <w:top w:val="none" w:color="000000" w:sz="4"/>
                    <w:left w:val="none" w:color="000000" w:sz="4"/>
                    <w:bottom w:val="single" w:color="000000" w:sz="4"/>
                    <w:right w:val="single" w:color="000000" w:sz="4"/>
                  </w:tcBorders>
                  <w:vAlign w:val="top"/>
                </w:tcPr>
                <w:p>
                  <w:pPr>
                    <w:jc w:val="right"/>
                  </w:pPr>
                  <w:r>
                    <w:rPr>
                      <w:color w:val="000000"/>
                      <w:sz w:val="22"/>
                    </w:rPr>
                    <w:t>11000</w:t>
                  </w:r>
                </w:p>
              </w:tc>
              <w:tc>
                <w:tcPr>
                  <w:tcW w:type="dxa" w:w="1343"/>
                  <w:tcBorders>
                    <w:top w:val="none" w:color="000000" w:sz="4"/>
                    <w:left w:val="none" w:color="000000" w:sz="4"/>
                    <w:bottom w:val="single" w:color="000000" w:sz="4"/>
                    <w:right w:val="single" w:color="000000" w:sz="4"/>
                  </w:tcBorders>
                  <w:vAlign w:val="top"/>
                </w:tcPr>
                <w:p>
                  <w:pPr>
                    <w:jc w:val="right"/>
                  </w:pPr>
                  <w:r>
                    <w:rPr>
                      <w:color w:val="000000"/>
                      <w:sz w:val="22"/>
                    </w:rPr>
                    <w:t>3300</w:t>
                  </w:r>
                </w:p>
              </w:tc>
              <w:tc>
                <w:tcPr>
                  <w:tcW w:type="dxa" w:w="937"/>
                  <w:tcBorders>
                    <w:top w:val="none" w:color="000000" w:sz="4"/>
                    <w:left w:val="none" w:color="000000" w:sz="4"/>
                    <w:bottom w:val="single" w:color="000000" w:sz="4"/>
                    <w:right w:val="single" w:color="000000" w:sz="4"/>
                  </w:tcBorders>
                  <w:vAlign w:val="top"/>
                </w:tcPr>
                <w:p>
                  <w:pPr>
                    <w:jc w:val="right"/>
                  </w:pPr>
                  <w:r>
                    <w:rPr>
                      <w:b/>
                      <w:color w:val="000000"/>
                      <w:sz w:val="22"/>
                    </w:rPr>
                    <w:t>14300</w:t>
                  </w:r>
                </w:p>
              </w:tc>
            </w:tr>
            <w:tr>
              <w:tc>
                <w:tcPr>
                  <w:tcW w:type="dxa" w:w="1740"/>
                  <w:vMerge w:val="restart"/>
                  <w:tcBorders>
                    <w:top w:val="none" w:color="000000" w:sz="4"/>
                    <w:left w:val="single" w:color="000000" w:sz="4"/>
                    <w:bottom w:val="single" w:color="000000" w:sz="4"/>
                    <w:right w:val="single" w:color="000000" w:sz="4"/>
                  </w:tcBorders>
                  <w:vAlign w:val="top"/>
                </w:tcPr>
                <w:p>
                  <w:pPr>
                    <w:jc w:val="center"/>
                  </w:pPr>
                  <w:r>
                    <w:rPr>
                      <w:b/>
                      <w:color w:val="000000"/>
                      <w:sz w:val="22"/>
                    </w:rPr>
                    <w:t>国内平日问卷调查</w:t>
                  </w:r>
                </w:p>
              </w:tc>
              <w:tc>
                <w:tcPr>
                  <w:tcW w:type="dxa" w:w="1411"/>
                  <w:tcBorders>
                    <w:top w:val="none" w:color="000000" w:sz="4"/>
                    <w:left w:val="none" w:color="000000" w:sz="4"/>
                    <w:bottom w:val="single" w:color="000000" w:sz="4"/>
                    <w:right w:val="single" w:color="000000" w:sz="4"/>
                  </w:tcBorders>
                  <w:vAlign w:val="top"/>
                </w:tcPr>
                <w:p>
                  <w:pPr>
                    <w:jc w:val="center"/>
                  </w:pPr>
                  <w:r>
                    <w:rPr>
                      <w:color w:val="000000"/>
                      <w:sz w:val="22"/>
                    </w:rPr>
                    <w:t>广州</w:t>
                  </w:r>
                </w:p>
              </w:tc>
              <w:tc>
                <w:tcPr>
                  <w:tcW w:type="dxa" w:w="1527"/>
                  <w:tcBorders>
                    <w:top w:val="none" w:color="000000" w:sz="4"/>
                    <w:left w:val="none" w:color="000000" w:sz="4"/>
                    <w:bottom w:val="single" w:color="000000" w:sz="4"/>
                    <w:right w:val="single" w:color="000000" w:sz="4"/>
                  </w:tcBorders>
                  <w:vAlign w:val="top"/>
                </w:tcPr>
                <w:p>
                  <w:pPr>
                    <w:jc w:val="right"/>
                  </w:pPr>
                  <w:r>
                    <w:rPr>
                      <w:color w:val="000000"/>
                      <w:sz w:val="22"/>
                    </w:rPr>
                    <w:t>5000</w:t>
                  </w:r>
                </w:p>
              </w:tc>
              <w:tc>
                <w:tcPr>
                  <w:tcW w:type="dxa" w:w="1343"/>
                  <w:tcBorders>
                    <w:top w:val="none" w:color="000000" w:sz="4"/>
                    <w:left w:val="none" w:color="000000" w:sz="4"/>
                    <w:bottom w:val="single" w:color="000000" w:sz="4"/>
                    <w:right w:val="single" w:color="000000" w:sz="4"/>
                  </w:tcBorders>
                  <w:vAlign w:val="top"/>
                </w:tcPr>
                <w:p>
                  <w:pPr>
                    <w:jc w:val="right"/>
                  </w:pPr>
                  <w:r>
                    <w:rPr>
                      <w:color w:val="000000"/>
                      <w:sz w:val="22"/>
                    </w:rPr>
                    <w:t>1700</w:t>
                  </w:r>
                </w:p>
              </w:tc>
              <w:tc>
                <w:tcPr>
                  <w:tcW w:type="dxa" w:w="937"/>
                  <w:tcBorders>
                    <w:top w:val="none" w:color="000000" w:sz="4"/>
                    <w:left w:val="none" w:color="000000" w:sz="4"/>
                    <w:bottom w:val="single" w:color="000000" w:sz="4"/>
                    <w:right w:val="single" w:color="000000" w:sz="4"/>
                  </w:tcBorders>
                  <w:vAlign w:val="top"/>
                </w:tcPr>
                <w:p>
                  <w:pPr>
                    <w:jc w:val="right"/>
                  </w:pPr>
                  <w:r>
                    <w:rPr>
                      <w:color w:val="000000"/>
                      <w:sz w:val="22"/>
                    </w:rPr>
                    <w:t>6700</w:t>
                  </w:r>
                </w:p>
              </w:tc>
            </w:tr>
            <w:tr>
              <w:tc>
                <w:tcPr>
                  <w:tcW w:type="dxa" w:w="1740"/>
                  <w:vMerge/>
                  <w:tcBorders>
                    <w:top w:val="none" w:color="000000" w:sz="4"/>
                    <w:left w:val="single" w:color="000000" w:sz="4"/>
                    <w:bottom w:val="single" w:color="000000" w:sz="4"/>
                    <w:right w:val="single" w:color="000000" w:sz="4"/>
                  </w:tcBorders>
                </w:tcPr>
                <w:p/>
              </w:tc>
              <w:tc>
                <w:tcPr>
                  <w:tcW w:type="dxa" w:w="1411"/>
                  <w:tcBorders>
                    <w:top w:val="none" w:color="000000" w:sz="4"/>
                    <w:left w:val="none" w:color="000000" w:sz="4"/>
                    <w:bottom w:val="single" w:color="000000" w:sz="4"/>
                    <w:right w:val="single" w:color="000000" w:sz="4"/>
                  </w:tcBorders>
                  <w:vAlign w:val="top"/>
                </w:tcPr>
                <w:p>
                  <w:pPr>
                    <w:jc w:val="center"/>
                  </w:pPr>
                  <w:r>
                    <w:rPr>
                      <w:color w:val="000000"/>
                      <w:sz w:val="22"/>
                    </w:rPr>
                    <w:t>深圳</w:t>
                  </w:r>
                </w:p>
              </w:tc>
              <w:tc>
                <w:tcPr>
                  <w:tcW w:type="dxa" w:w="1527"/>
                  <w:tcBorders>
                    <w:top w:val="none" w:color="000000" w:sz="4"/>
                    <w:left w:val="none" w:color="000000" w:sz="4"/>
                    <w:bottom w:val="single" w:color="000000" w:sz="4"/>
                    <w:right w:val="single" w:color="000000" w:sz="4"/>
                  </w:tcBorders>
                  <w:vAlign w:val="top"/>
                </w:tcPr>
                <w:p>
                  <w:pPr>
                    <w:jc w:val="right"/>
                  </w:pPr>
                  <w:r>
                    <w:rPr>
                      <w:color w:val="000000"/>
                      <w:sz w:val="22"/>
                    </w:rPr>
                    <w:t>2719</w:t>
                  </w:r>
                </w:p>
              </w:tc>
              <w:tc>
                <w:tcPr>
                  <w:tcW w:type="dxa" w:w="1343"/>
                  <w:tcBorders>
                    <w:top w:val="none" w:color="000000" w:sz="4"/>
                    <w:left w:val="none" w:color="000000" w:sz="4"/>
                    <w:bottom w:val="single" w:color="000000" w:sz="4"/>
                    <w:right w:val="single" w:color="000000" w:sz="4"/>
                  </w:tcBorders>
                  <w:vAlign w:val="top"/>
                </w:tcPr>
                <w:p>
                  <w:pPr>
                    <w:jc w:val="right"/>
                  </w:pPr>
                  <w:r>
                    <w:rPr>
                      <w:color w:val="000000"/>
                      <w:sz w:val="22"/>
                    </w:rPr>
                    <w:t>1700</w:t>
                  </w:r>
                </w:p>
              </w:tc>
              <w:tc>
                <w:tcPr>
                  <w:tcW w:type="dxa" w:w="937"/>
                  <w:tcBorders>
                    <w:top w:val="none" w:color="000000" w:sz="4"/>
                    <w:left w:val="none" w:color="000000" w:sz="4"/>
                    <w:bottom w:val="single" w:color="000000" w:sz="4"/>
                    <w:right w:val="single" w:color="000000" w:sz="4"/>
                  </w:tcBorders>
                  <w:vAlign w:val="top"/>
                </w:tcPr>
                <w:p>
                  <w:pPr>
                    <w:jc w:val="right"/>
                  </w:pPr>
                  <w:r>
                    <w:rPr>
                      <w:color w:val="000000"/>
                      <w:sz w:val="22"/>
                    </w:rPr>
                    <w:t>4419</w:t>
                  </w:r>
                </w:p>
              </w:tc>
            </w:tr>
            <w:tr>
              <w:tc>
                <w:tcPr>
                  <w:tcW w:type="dxa" w:w="1740"/>
                  <w:vMerge/>
                  <w:tcBorders>
                    <w:top w:val="none" w:color="000000" w:sz="4"/>
                    <w:left w:val="single" w:color="000000" w:sz="4"/>
                    <w:bottom w:val="single" w:color="000000" w:sz="4"/>
                    <w:right w:val="single" w:color="000000" w:sz="4"/>
                  </w:tcBorders>
                </w:tcPr>
                <w:p/>
              </w:tc>
              <w:tc>
                <w:tcPr>
                  <w:tcW w:type="dxa" w:w="1411"/>
                  <w:tcBorders>
                    <w:top w:val="none" w:color="000000" w:sz="4"/>
                    <w:left w:val="none" w:color="000000" w:sz="4"/>
                    <w:bottom w:val="single" w:color="000000" w:sz="4"/>
                    <w:right w:val="single" w:color="000000" w:sz="4"/>
                  </w:tcBorders>
                  <w:vAlign w:val="top"/>
                </w:tcPr>
                <w:p>
                  <w:pPr>
                    <w:jc w:val="center"/>
                  </w:pPr>
                  <w:r>
                    <w:rPr>
                      <w:color w:val="000000"/>
                      <w:sz w:val="22"/>
                    </w:rPr>
                    <w:t>东莞</w:t>
                  </w:r>
                </w:p>
              </w:tc>
              <w:tc>
                <w:tcPr>
                  <w:tcW w:type="dxa" w:w="1527"/>
                  <w:tcBorders>
                    <w:top w:val="none" w:color="000000" w:sz="4"/>
                    <w:left w:val="none" w:color="000000" w:sz="4"/>
                    <w:bottom w:val="single" w:color="000000" w:sz="4"/>
                    <w:right w:val="single" w:color="000000" w:sz="4"/>
                  </w:tcBorders>
                  <w:vAlign w:val="top"/>
                </w:tcPr>
                <w:p>
                  <w:pPr>
                    <w:jc w:val="right"/>
                  </w:pPr>
                  <w:r>
                    <w:rPr>
                      <w:color w:val="000000"/>
                      <w:sz w:val="22"/>
                    </w:rPr>
                    <w:t>1730</w:t>
                  </w:r>
                </w:p>
              </w:tc>
              <w:tc>
                <w:tcPr>
                  <w:tcW w:type="dxa" w:w="1343"/>
                  <w:tcBorders>
                    <w:top w:val="none" w:color="000000" w:sz="4"/>
                    <w:left w:val="none" w:color="000000" w:sz="4"/>
                    <w:bottom w:val="single" w:color="000000" w:sz="4"/>
                    <w:right w:val="single" w:color="000000" w:sz="4"/>
                  </w:tcBorders>
                  <w:vAlign w:val="top"/>
                </w:tcPr>
                <w:p>
                  <w:pPr>
                    <w:jc w:val="right"/>
                  </w:pPr>
                  <w:r>
                    <w:rPr>
                      <w:color w:val="000000"/>
                      <w:sz w:val="22"/>
                    </w:rPr>
                    <w:t>1160</w:t>
                  </w:r>
                </w:p>
              </w:tc>
              <w:tc>
                <w:tcPr>
                  <w:tcW w:type="dxa" w:w="937"/>
                  <w:tcBorders>
                    <w:top w:val="none" w:color="000000" w:sz="4"/>
                    <w:left w:val="none" w:color="000000" w:sz="4"/>
                    <w:bottom w:val="single" w:color="000000" w:sz="4"/>
                    <w:right w:val="single" w:color="000000" w:sz="4"/>
                  </w:tcBorders>
                  <w:vAlign w:val="top"/>
                </w:tcPr>
                <w:p>
                  <w:pPr>
                    <w:jc w:val="right"/>
                  </w:pPr>
                  <w:r>
                    <w:rPr>
                      <w:color w:val="000000"/>
                      <w:sz w:val="22"/>
                    </w:rPr>
                    <w:t>2890</w:t>
                  </w:r>
                </w:p>
              </w:tc>
            </w:tr>
            <w:tr>
              <w:tc>
                <w:tcPr>
                  <w:tcW w:type="dxa" w:w="1740"/>
                  <w:vMerge/>
                  <w:tcBorders>
                    <w:top w:val="none" w:color="000000" w:sz="4"/>
                    <w:left w:val="single" w:color="000000" w:sz="4"/>
                    <w:bottom w:val="single" w:color="000000" w:sz="4"/>
                    <w:right w:val="single" w:color="000000" w:sz="4"/>
                  </w:tcBorders>
                </w:tcPr>
                <w:p/>
              </w:tc>
              <w:tc>
                <w:tcPr>
                  <w:tcW w:type="dxa" w:w="1411"/>
                  <w:tcBorders>
                    <w:top w:val="none" w:color="000000" w:sz="4"/>
                    <w:left w:val="none" w:color="000000" w:sz="4"/>
                    <w:bottom w:val="single" w:color="000000" w:sz="4"/>
                    <w:right w:val="single" w:color="000000" w:sz="4"/>
                  </w:tcBorders>
                  <w:vAlign w:val="top"/>
                </w:tcPr>
                <w:p>
                  <w:pPr>
                    <w:jc w:val="center"/>
                  </w:pPr>
                  <w:r>
                    <w:rPr>
                      <w:color w:val="000000"/>
                      <w:sz w:val="22"/>
                    </w:rPr>
                    <w:t>佛山</w:t>
                  </w:r>
                </w:p>
              </w:tc>
              <w:tc>
                <w:tcPr>
                  <w:tcW w:type="dxa" w:w="1527"/>
                  <w:tcBorders>
                    <w:top w:val="none" w:color="000000" w:sz="4"/>
                    <w:left w:val="none" w:color="000000" w:sz="4"/>
                    <w:bottom w:val="single" w:color="000000" w:sz="4"/>
                    <w:right w:val="single" w:color="000000" w:sz="4"/>
                  </w:tcBorders>
                  <w:vAlign w:val="top"/>
                </w:tcPr>
                <w:p>
                  <w:pPr>
                    <w:jc w:val="right"/>
                  </w:pPr>
                  <w:r>
                    <w:rPr>
                      <w:color w:val="000000"/>
                      <w:sz w:val="22"/>
                    </w:rPr>
                    <w:t>1750</w:t>
                  </w:r>
                </w:p>
              </w:tc>
              <w:tc>
                <w:tcPr>
                  <w:tcW w:type="dxa" w:w="1343"/>
                  <w:tcBorders>
                    <w:top w:val="none" w:color="000000" w:sz="4"/>
                    <w:left w:val="none" w:color="000000" w:sz="4"/>
                    <w:bottom w:val="single" w:color="000000" w:sz="4"/>
                    <w:right w:val="single" w:color="000000" w:sz="4"/>
                  </w:tcBorders>
                  <w:vAlign w:val="top"/>
                </w:tcPr>
                <w:p>
                  <w:pPr>
                    <w:jc w:val="right"/>
                  </w:pPr>
                  <w:r>
                    <w:rPr>
                      <w:color w:val="000000"/>
                      <w:sz w:val="22"/>
                    </w:rPr>
                    <w:t>1160</w:t>
                  </w:r>
                </w:p>
              </w:tc>
              <w:tc>
                <w:tcPr>
                  <w:tcW w:type="dxa" w:w="937"/>
                  <w:tcBorders>
                    <w:top w:val="none" w:color="000000" w:sz="4"/>
                    <w:left w:val="none" w:color="000000" w:sz="4"/>
                    <w:bottom w:val="single" w:color="000000" w:sz="4"/>
                    <w:right w:val="single" w:color="000000" w:sz="4"/>
                  </w:tcBorders>
                  <w:vAlign w:val="top"/>
                </w:tcPr>
                <w:p>
                  <w:pPr>
                    <w:jc w:val="right"/>
                  </w:pPr>
                  <w:r>
                    <w:rPr>
                      <w:color w:val="000000"/>
                      <w:sz w:val="22"/>
                    </w:rPr>
                    <w:t>2910</w:t>
                  </w:r>
                </w:p>
              </w:tc>
            </w:tr>
            <w:tr>
              <w:tc>
                <w:tcPr>
                  <w:tcW w:type="dxa" w:w="1740"/>
                  <w:vMerge/>
                  <w:tcBorders>
                    <w:top w:val="none" w:color="000000" w:sz="4"/>
                    <w:left w:val="single" w:color="000000" w:sz="4"/>
                    <w:bottom w:val="single" w:color="000000" w:sz="4"/>
                    <w:right w:val="single" w:color="000000" w:sz="4"/>
                  </w:tcBorders>
                </w:tcPr>
                <w:p/>
              </w:tc>
              <w:tc>
                <w:tcPr>
                  <w:tcW w:type="dxa" w:w="1411"/>
                  <w:tcBorders>
                    <w:top w:val="none" w:color="000000" w:sz="4"/>
                    <w:left w:val="none" w:color="000000" w:sz="4"/>
                    <w:bottom w:val="single" w:color="000000" w:sz="4"/>
                    <w:right w:val="single" w:color="000000" w:sz="4"/>
                  </w:tcBorders>
                  <w:vAlign w:val="top"/>
                </w:tcPr>
                <w:p>
                  <w:pPr>
                    <w:jc w:val="center"/>
                  </w:pPr>
                  <w:r>
                    <w:rPr>
                      <w:color w:val="000000"/>
                      <w:sz w:val="22"/>
                    </w:rPr>
                    <w:t>惠州</w:t>
                  </w:r>
                </w:p>
              </w:tc>
              <w:tc>
                <w:tcPr>
                  <w:tcW w:type="dxa" w:w="1527"/>
                  <w:tcBorders>
                    <w:top w:val="none" w:color="000000" w:sz="4"/>
                    <w:left w:val="none" w:color="000000" w:sz="4"/>
                    <w:bottom w:val="single" w:color="000000" w:sz="4"/>
                    <w:right w:val="single" w:color="000000" w:sz="4"/>
                  </w:tcBorders>
                  <w:vAlign w:val="top"/>
                </w:tcPr>
                <w:p>
                  <w:pPr>
                    <w:jc w:val="right"/>
                  </w:pPr>
                  <w:r>
                    <w:rPr>
                      <w:color w:val="000000"/>
                      <w:sz w:val="22"/>
                    </w:rPr>
                    <w:t>1850</w:t>
                  </w:r>
                </w:p>
              </w:tc>
              <w:tc>
                <w:tcPr>
                  <w:tcW w:type="dxa" w:w="1343"/>
                  <w:tcBorders>
                    <w:top w:val="none" w:color="000000" w:sz="4"/>
                    <w:left w:val="none" w:color="000000" w:sz="4"/>
                    <w:bottom w:val="single" w:color="000000" w:sz="4"/>
                    <w:right w:val="single" w:color="000000" w:sz="4"/>
                  </w:tcBorders>
                  <w:vAlign w:val="top"/>
                </w:tcPr>
                <w:p>
                  <w:pPr>
                    <w:jc w:val="right"/>
                  </w:pPr>
                  <w:r>
                    <w:rPr>
                      <w:color w:val="000000"/>
                      <w:sz w:val="22"/>
                    </w:rPr>
                    <w:t>1150</w:t>
                  </w:r>
                </w:p>
              </w:tc>
              <w:tc>
                <w:tcPr>
                  <w:tcW w:type="dxa" w:w="937"/>
                  <w:tcBorders>
                    <w:top w:val="none" w:color="000000" w:sz="4"/>
                    <w:left w:val="none" w:color="000000" w:sz="4"/>
                    <w:bottom w:val="single" w:color="000000" w:sz="4"/>
                    <w:right w:val="single" w:color="000000" w:sz="4"/>
                  </w:tcBorders>
                  <w:vAlign w:val="top"/>
                </w:tcPr>
                <w:p>
                  <w:pPr>
                    <w:jc w:val="right"/>
                  </w:pPr>
                  <w:r>
                    <w:rPr>
                      <w:color w:val="000000"/>
                      <w:sz w:val="22"/>
                    </w:rPr>
                    <w:t>3000</w:t>
                  </w:r>
                </w:p>
              </w:tc>
            </w:tr>
            <w:tr>
              <w:tc>
                <w:tcPr>
                  <w:tcW w:type="dxa" w:w="1740"/>
                  <w:vMerge/>
                  <w:tcBorders>
                    <w:top w:val="none" w:color="000000" w:sz="4"/>
                    <w:left w:val="single" w:color="000000" w:sz="4"/>
                    <w:bottom w:val="single" w:color="000000" w:sz="4"/>
                    <w:right w:val="single" w:color="000000" w:sz="4"/>
                  </w:tcBorders>
                </w:tcPr>
                <w:p/>
              </w:tc>
              <w:tc>
                <w:tcPr>
                  <w:tcW w:type="dxa" w:w="1411"/>
                  <w:tcBorders>
                    <w:top w:val="none" w:color="000000" w:sz="4"/>
                    <w:left w:val="none" w:color="000000" w:sz="4"/>
                    <w:bottom w:val="single" w:color="000000" w:sz="4"/>
                    <w:right w:val="single" w:color="000000" w:sz="4"/>
                  </w:tcBorders>
                  <w:vAlign w:val="top"/>
                </w:tcPr>
                <w:p>
                  <w:pPr>
                    <w:jc w:val="center"/>
                  </w:pPr>
                  <w:r>
                    <w:rPr>
                      <w:color w:val="000000"/>
                      <w:sz w:val="22"/>
                    </w:rPr>
                    <w:t>湛江</w:t>
                  </w:r>
                </w:p>
              </w:tc>
              <w:tc>
                <w:tcPr>
                  <w:tcW w:type="dxa" w:w="1527"/>
                  <w:tcBorders>
                    <w:top w:val="none" w:color="000000" w:sz="4"/>
                    <w:left w:val="none" w:color="000000" w:sz="4"/>
                    <w:bottom w:val="single" w:color="000000" w:sz="4"/>
                    <w:right w:val="single" w:color="000000" w:sz="4"/>
                  </w:tcBorders>
                  <w:vAlign w:val="top"/>
                </w:tcPr>
                <w:p>
                  <w:pPr>
                    <w:jc w:val="right"/>
                  </w:pPr>
                  <w:r>
                    <w:rPr>
                      <w:color w:val="000000"/>
                      <w:sz w:val="22"/>
                    </w:rPr>
                    <w:t>1703</w:t>
                  </w:r>
                </w:p>
              </w:tc>
              <w:tc>
                <w:tcPr>
                  <w:tcW w:type="dxa" w:w="1343"/>
                  <w:tcBorders>
                    <w:top w:val="none" w:color="000000" w:sz="4"/>
                    <w:left w:val="none" w:color="000000" w:sz="4"/>
                    <w:bottom w:val="single" w:color="000000" w:sz="4"/>
                    <w:right w:val="single" w:color="000000" w:sz="4"/>
                  </w:tcBorders>
                  <w:vAlign w:val="top"/>
                </w:tcPr>
                <w:p>
                  <w:pPr>
                    <w:jc w:val="right"/>
                  </w:pPr>
                  <w:r>
                    <w:rPr>
                      <w:color w:val="000000"/>
                      <w:sz w:val="22"/>
                    </w:rPr>
                    <w:t>1060</w:t>
                  </w:r>
                </w:p>
              </w:tc>
              <w:tc>
                <w:tcPr>
                  <w:tcW w:type="dxa" w:w="937"/>
                  <w:tcBorders>
                    <w:top w:val="none" w:color="000000" w:sz="4"/>
                    <w:left w:val="none" w:color="000000" w:sz="4"/>
                    <w:bottom w:val="single" w:color="000000" w:sz="4"/>
                    <w:right w:val="single" w:color="000000" w:sz="4"/>
                  </w:tcBorders>
                  <w:vAlign w:val="top"/>
                </w:tcPr>
                <w:p>
                  <w:pPr>
                    <w:jc w:val="right"/>
                  </w:pPr>
                  <w:r>
                    <w:rPr>
                      <w:color w:val="000000"/>
                      <w:sz w:val="22"/>
                    </w:rPr>
                    <w:t>2763</w:t>
                  </w:r>
                </w:p>
              </w:tc>
            </w:tr>
            <w:tr>
              <w:tc>
                <w:tcPr>
                  <w:tcW w:type="dxa" w:w="1740"/>
                  <w:vMerge/>
                  <w:tcBorders>
                    <w:top w:val="none" w:color="000000" w:sz="4"/>
                    <w:left w:val="single" w:color="000000" w:sz="4"/>
                    <w:bottom w:val="single" w:color="000000" w:sz="4"/>
                    <w:right w:val="single" w:color="000000" w:sz="4"/>
                  </w:tcBorders>
                </w:tcPr>
                <w:p/>
              </w:tc>
              <w:tc>
                <w:tcPr>
                  <w:tcW w:type="dxa" w:w="1411"/>
                  <w:tcBorders>
                    <w:top w:val="none" w:color="000000" w:sz="4"/>
                    <w:left w:val="none" w:color="000000" w:sz="4"/>
                    <w:bottom w:val="single" w:color="000000" w:sz="4"/>
                    <w:right w:val="single" w:color="000000" w:sz="4"/>
                  </w:tcBorders>
                  <w:vAlign w:val="top"/>
                </w:tcPr>
                <w:p>
                  <w:pPr>
                    <w:jc w:val="center"/>
                  </w:pPr>
                  <w:r>
                    <w:rPr>
                      <w:color w:val="000000"/>
                      <w:sz w:val="22"/>
                    </w:rPr>
                    <w:t>珠海</w:t>
                  </w:r>
                </w:p>
              </w:tc>
              <w:tc>
                <w:tcPr>
                  <w:tcW w:type="dxa" w:w="1527"/>
                  <w:tcBorders>
                    <w:top w:val="none" w:color="000000" w:sz="4"/>
                    <w:left w:val="none" w:color="000000" w:sz="4"/>
                    <w:bottom w:val="single" w:color="000000" w:sz="4"/>
                    <w:right w:val="single" w:color="000000" w:sz="4"/>
                  </w:tcBorders>
                  <w:vAlign w:val="top"/>
                </w:tcPr>
                <w:p>
                  <w:pPr>
                    <w:jc w:val="right"/>
                  </w:pPr>
                  <w:r>
                    <w:rPr>
                      <w:color w:val="000000"/>
                      <w:sz w:val="22"/>
                    </w:rPr>
                    <w:t>1740</w:t>
                  </w:r>
                </w:p>
              </w:tc>
              <w:tc>
                <w:tcPr>
                  <w:tcW w:type="dxa" w:w="1343"/>
                  <w:tcBorders>
                    <w:top w:val="none" w:color="000000" w:sz="4"/>
                    <w:left w:val="none" w:color="000000" w:sz="4"/>
                    <w:bottom w:val="single" w:color="000000" w:sz="4"/>
                    <w:right w:val="single" w:color="000000" w:sz="4"/>
                  </w:tcBorders>
                  <w:vAlign w:val="top"/>
                </w:tcPr>
                <w:p>
                  <w:pPr>
                    <w:jc w:val="right"/>
                  </w:pPr>
                  <w:r>
                    <w:rPr>
                      <w:color w:val="000000"/>
                      <w:sz w:val="22"/>
                    </w:rPr>
                    <w:t>1150</w:t>
                  </w:r>
                </w:p>
              </w:tc>
              <w:tc>
                <w:tcPr>
                  <w:tcW w:type="dxa" w:w="937"/>
                  <w:tcBorders>
                    <w:top w:val="none" w:color="000000" w:sz="4"/>
                    <w:left w:val="none" w:color="000000" w:sz="4"/>
                    <w:bottom w:val="single" w:color="000000" w:sz="4"/>
                    <w:right w:val="single" w:color="000000" w:sz="4"/>
                  </w:tcBorders>
                  <w:vAlign w:val="top"/>
                </w:tcPr>
                <w:p>
                  <w:pPr>
                    <w:jc w:val="right"/>
                  </w:pPr>
                  <w:r>
                    <w:rPr>
                      <w:color w:val="000000"/>
                      <w:sz w:val="22"/>
                    </w:rPr>
                    <w:t>2890</w:t>
                  </w:r>
                </w:p>
              </w:tc>
            </w:tr>
            <w:tr>
              <w:tc>
                <w:tcPr>
                  <w:tcW w:type="dxa" w:w="1740"/>
                  <w:vMerge/>
                  <w:tcBorders>
                    <w:top w:val="none" w:color="000000" w:sz="4"/>
                    <w:left w:val="single" w:color="000000" w:sz="4"/>
                    <w:bottom w:val="single" w:color="000000" w:sz="4"/>
                    <w:right w:val="single" w:color="000000" w:sz="4"/>
                  </w:tcBorders>
                </w:tcPr>
                <w:p/>
              </w:tc>
              <w:tc>
                <w:tcPr>
                  <w:tcW w:type="dxa" w:w="1411"/>
                  <w:tcBorders>
                    <w:top w:val="none" w:color="000000" w:sz="4"/>
                    <w:left w:val="none" w:color="000000" w:sz="4"/>
                    <w:bottom w:val="single" w:color="000000" w:sz="4"/>
                    <w:right w:val="single" w:color="000000" w:sz="4"/>
                  </w:tcBorders>
                  <w:vAlign w:val="top"/>
                </w:tcPr>
                <w:p>
                  <w:pPr>
                    <w:jc w:val="center"/>
                  </w:pPr>
                  <w:r>
                    <w:rPr>
                      <w:color w:val="000000"/>
                      <w:sz w:val="22"/>
                    </w:rPr>
                    <w:t>江门</w:t>
                  </w:r>
                </w:p>
              </w:tc>
              <w:tc>
                <w:tcPr>
                  <w:tcW w:type="dxa" w:w="1527"/>
                  <w:tcBorders>
                    <w:top w:val="none" w:color="000000" w:sz="4"/>
                    <w:left w:val="none" w:color="000000" w:sz="4"/>
                    <w:bottom w:val="single" w:color="000000" w:sz="4"/>
                    <w:right w:val="single" w:color="000000" w:sz="4"/>
                  </w:tcBorders>
                  <w:vAlign w:val="top"/>
                </w:tcPr>
                <w:p>
                  <w:pPr>
                    <w:jc w:val="right"/>
                  </w:pPr>
                  <w:r>
                    <w:rPr>
                      <w:color w:val="000000"/>
                      <w:sz w:val="22"/>
                    </w:rPr>
                    <w:t>1736</w:t>
                  </w:r>
                </w:p>
              </w:tc>
              <w:tc>
                <w:tcPr>
                  <w:tcW w:type="dxa" w:w="1343"/>
                  <w:tcBorders>
                    <w:top w:val="none" w:color="000000" w:sz="4"/>
                    <w:left w:val="none" w:color="000000" w:sz="4"/>
                    <w:bottom w:val="single" w:color="000000" w:sz="4"/>
                    <w:right w:val="single" w:color="000000" w:sz="4"/>
                  </w:tcBorders>
                  <w:vAlign w:val="top"/>
                </w:tcPr>
                <w:p>
                  <w:pPr>
                    <w:jc w:val="right"/>
                  </w:pPr>
                  <w:r>
                    <w:rPr>
                      <w:color w:val="000000"/>
                      <w:sz w:val="22"/>
                    </w:rPr>
                    <w:t>1100</w:t>
                  </w:r>
                </w:p>
              </w:tc>
              <w:tc>
                <w:tcPr>
                  <w:tcW w:type="dxa" w:w="937"/>
                  <w:tcBorders>
                    <w:top w:val="none" w:color="000000" w:sz="4"/>
                    <w:left w:val="none" w:color="000000" w:sz="4"/>
                    <w:bottom w:val="single" w:color="000000" w:sz="4"/>
                    <w:right w:val="single" w:color="000000" w:sz="4"/>
                  </w:tcBorders>
                  <w:vAlign w:val="top"/>
                </w:tcPr>
                <w:p>
                  <w:pPr>
                    <w:jc w:val="right"/>
                  </w:pPr>
                  <w:r>
                    <w:rPr>
                      <w:color w:val="000000"/>
                      <w:sz w:val="22"/>
                    </w:rPr>
                    <w:t>2836</w:t>
                  </w:r>
                </w:p>
              </w:tc>
            </w:tr>
            <w:tr>
              <w:tc>
                <w:tcPr>
                  <w:tcW w:type="dxa" w:w="1740"/>
                  <w:vMerge/>
                  <w:tcBorders>
                    <w:top w:val="none" w:color="000000" w:sz="4"/>
                    <w:left w:val="single" w:color="000000" w:sz="4"/>
                    <w:bottom w:val="single" w:color="000000" w:sz="4"/>
                    <w:right w:val="single" w:color="000000" w:sz="4"/>
                  </w:tcBorders>
                </w:tcPr>
                <w:p/>
              </w:tc>
              <w:tc>
                <w:tcPr>
                  <w:tcW w:type="dxa" w:w="1411"/>
                  <w:tcBorders>
                    <w:top w:val="none" w:color="000000" w:sz="4"/>
                    <w:left w:val="none" w:color="000000" w:sz="4"/>
                    <w:bottom w:val="single" w:color="000000" w:sz="4"/>
                    <w:right w:val="single" w:color="000000" w:sz="4"/>
                  </w:tcBorders>
                  <w:vAlign w:val="top"/>
                </w:tcPr>
                <w:p>
                  <w:pPr>
                    <w:jc w:val="center"/>
                  </w:pPr>
                  <w:r>
                    <w:rPr>
                      <w:color w:val="000000"/>
                      <w:sz w:val="22"/>
                    </w:rPr>
                    <w:t>中山</w:t>
                  </w:r>
                </w:p>
              </w:tc>
              <w:tc>
                <w:tcPr>
                  <w:tcW w:type="dxa" w:w="1527"/>
                  <w:tcBorders>
                    <w:top w:val="none" w:color="000000" w:sz="4"/>
                    <w:left w:val="none" w:color="000000" w:sz="4"/>
                    <w:bottom w:val="single" w:color="000000" w:sz="4"/>
                    <w:right w:val="single" w:color="000000" w:sz="4"/>
                  </w:tcBorders>
                  <w:vAlign w:val="top"/>
                </w:tcPr>
                <w:p>
                  <w:pPr>
                    <w:jc w:val="right"/>
                  </w:pPr>
                  <w:r>
                    <w:rPr>
                      <w:color w:val="000000"/>
                      <w:sz w:val="22"/>
                    </w:rPr>
                    <w:t>1803</w:t>
                  </w:r>
                </w:p>
              </w:tc>
              <w:tc>
                <w:tcPr>
                  <w:tcW w:type="dxa" w:w="1343"/>
                  <w:tcBorders>
                    <w:top w:val="none" w:color="000000" w:sz="4"/>
                    <w:left w:val="none" w:color="000000" w:sz="4"/>
                    <w:bottom w:val="single" w:color="000000" w:sz="4"/>
                    <w:right w:val="single" w:color="000000" w:sz="4"/>
                  </w:tcBorders>
                  <w:vAlign w:val="top"/>
                </w:tcPr>
                <w:p>
                  <w:pPr>
                    <w:jc w:val="right"/>
                  </w:pPr>
                  <w:r>
                    <w:rPr>
                      <w:color w:val="000000"/>
                      <w:sz w:val="22"/>
                    </w:rPr>
                    <w:t>1100</w:t>
                  </w:r>
                </w:p>
              </w:tc>
              <w:tc>
                <w:tcPr>
                  <w:tcW w:type="dxa" w:w="937"/>
                  <w:tcBorders>
                    <w:top w:val="none" w:color="000000" w:sz="4"/>
                    <w:left w:val="none" w:color="000000" w:sz="4"/>
                    <w:bottom w:val="single" w:color="000000" w:sz="4"/>
                    <w:right w:val="single" w:color="000000" w:sz="4"/>
                  </w:tcBorders>
                  <w:vAlign w:val="top"/>
                </w:tcPr>
                <w:p>
                  <w:pPr>
                    <w:jc w:val="right"/>
                  </w:pPr>
                  <w:r>
                    <w:rPr>
                      <w:color w:val="000000"/>
                      <w:sz w:val="22"/>
                    </w:rPr>
                    <w:t>2903</w:t>
                  </w:r>
                </w:p>
              </w:tc>
            </w:tr>
            <w:tr>
              <w:tc>
                <w:tcPr>
                  <w:tcW w:type="dxa" w:w="1740"/>
                  <w:vMerge/>
                  <w:tcBorders>
                    <w:top w:val="none" w:color="000000" w:sz="4"/>
                    <w:left w:val="single" w:color="000000" w:sz="4"/>
                    <w:bottom w:val="single" w:color="000000" w:sz="4"/>
                    <w:right w:val="single" w:color="000000" w:sz="4"/>
                  </w:tcBorders>
                </w:tcPr>
                <w:p/>
              </w:tc>
              <w:tc>
                <w:tcPr>
                  <w:tcW w:type="dxa" w:w="1411"/>
                  <w:tcBorders>
                    <w:top w:val="none" w:color="000000" w:sz="4"/>
                    <w:left w:val="none" w:color="000000" w:sz="4"/>
                    <w:bottom w:val="single" w:color="000000" w:sz="4"/>
                    <w:right w:val="single" w:color="000000" w:sz="4"/>
                  </w:tcBorders>
                  <w:vAlign w:val="top"/>
                </w:tcPr>
                <w:p>
                  <w:pPr>
                    <w:jc w:val="center"/>
                  </w:pPr>
                  <w:r>
                    <w:rPr>
                      <w:color w:val="000000"/>
                      <w:sz w:val="22"/>
                    </w:rPr>
                    <w:t>清远</w:t>
                  </w:r>
                </w:p>
              </w:tc>
              <w:tc>
                <w:tcPr>
                  <w:tcW w:type="dxa" w:w="1527"/>
                  <w:tcBorders>
                    <w:top w:val="none" w:color="000000" w:sz="4"/>
                    <w:left w:val="none" w:color="000000" w:sz="4"/>
                    <w:bottom w:val="single" w:color="000000" w:sz="4"/>
                    <w:right w:val="single" w:color="000000" w:sz="4"/>
                  </w:tcBorders>
                  <w:vAlign w:val="top"/>
                </w:tcPr>
                <w:p>
                  <w:pPr>
                    <w:jc w:val="right"/>
                  </w:pPr>
                  <w:r>
                    <w:rPr>
                      <w:color w:val="000000"/>
                      <w:sz w:val="22"/>
                    </w:rPr>
                    <w:t>1560</w:t>
                  </w:r>
                </w:p>
              </w:tc>
              <w:tc>
                <w:tcPr>
                  <w:tcW w:type="dxa" w:w="1343"/>
                  <w:tcBorders>
                    <w:top w:val="none" w:color="000000" w:sz="4"/>
                    <w:left w:val="none" w:color="000000" w:sz="4"/>
                    <w:bottom w:val="single" w:color="000000" w:sz="4"/>
                    <w:right w:val="single" w:color="000000" w:sz="4"/>
                  </w:tcBorders>
                  <w:vAlign w:val="top"/>
                </w:tcPr>
                <w:p>
                  <w:pPr>
                    <w:jc w:val="right"/>
                  </w:pPr>
                  <w:r>
                    <w:rPr>
                      <w:color w:val="000000"/>
                      <w:sz w:val="22"/>
                    </w:rPr>
                    <w:t>1100</w:t>
                  </w:r>
                </w:p>
              </w:tc>
              <w:tc>
                <w:tcPr>
                  <w:tcW w:type="dxa" w:w="937"/>
                  <w:tcBorders>
                    <w:top w:val="none" w:color="000000" w:sz="4"/>
                    <w:left w:val="none" w:color="000000" w:sz="4"/>
                    <w:bottom w:val="single" w:color="000000" w:sz="4"/>
                    <w:right w:val="single" w:color="000000" w:sz="4"/>
                  </w:tcBorders>
                  <w:vAlign w:val="top"/>
                </w:tcPr>
                <w:p>
                  <w:pPr>
                    <w:jc w:val="right"/>
                  </w:pPr>
                  <w:r>
                    <w:rPr>
                      <w:color w:val="000000"/>
                      <w:sz w:val="22"/>
                    </w:rPr>
                    <w:t>2660</w:t>
                  </w:r>
                </w:p>
              </w:tc>
            </w:tr>
            <w:tr>
              <w:tc>
                <w:tcPr>
                  <w:tcW w:type="dxa" w:w="1740"/>
                  <w:vMerge/>
                  <w:tcBorders>
                    <w:top w:val="none" w:color="000000" w:sz="4"/>
                    <w:left w:val="single" w:color="000000" w:sz="4"/>
                    <w:bottom w:val="single" w:color="000000" w:sz="4"/>
                    <w:right w:val="single" w:color="000000" w:sz="4"/>
                  </w:tcBorders>
                </w:tcPr>
                <w:p/>
              </w:tc>
              <w:tc>
                <w:tcPr>
                  <w:tcW w:type="dxa" w:w="1411"/>
                  <w:tcBorders>
                    <w:top w:val="none" w:color="000000" w:sz="4"/>
                    <w:left w:val="none" w:color="000000" w:sz="4"/>
                    <w:bottom w:val="single" w:color="000000" w:sz="4"/>
                    <w:right w:val="single" w:color="000000" w:sz="4"/>
                  </w:tcBorders>
                  <w:vAlign w:val="top"/>
                </w:tcPr>
                <w:p>
                  <w:pPr>
                    <w:jc w:val="center"/>
                  </w:pPr>
                  <w:r>
                    <w:rPr>
                      <w:color w:val="000000"/>
                      <w:sz w:val="22"/>
                    </w:rPr>
                    <w:t>肇庆</w:t>
                  </w:r>
                </w:p>
              </w:tc>
              <w:tc>
                <w:tcPr>
                  <w:tcW w:type="dxa" w:w="1527"/>
                  <w:tcBorders>
                    <w:top w:val="none" w:color="000000" w:sz="4"/>
                    <w:left w:val="none" w:color="000000" w:sz="4"/>
                    <w:bottom w:val="single" w:color="000000" w:sz="4"/>
                    <w:right w:val="single" w:color="000000" w:sz="4"/>
                  </w:tcBorders>
                  <w:vAlign w:val="top"/>
                </w:tcPr>
                <w:p>
                  <w:pPr>
                    <w:jc w:val="right"/>
                  </w:pPr>
                  <w:r>
                    <w:rPr>
                      <w:color w:val="000000"/>
                      <w:sz w:val="22"/>
                    </w:rPr>
                    <w:t>1553</w:t>
                  </w:r>
                </w:p>
              </w:tc>
              <w:tc>
                <w:tcPr>
                  <w:tcW w:type="dxa" w:w="1343"/>
                  <w:tcBorders>
                    <w:top w:val="none" w:color="000000" w:sz="4"/>
                    <w:left w:val="none" w:color="000000" w:sz="4"/>
                    <w:bottom w:val="single" w:color="000000" w:sz="4"/>
                    <w:right w:val="single" w:color="000000" w:sz="4"/>
                  </w:tcBorders>
                  <w:vAlign w:val="top"/>
                </w:tcPr>
                <w:p>
                  <w:pPr>
                    <w:jc w:val="right"/>
                  </w:pPr>
                  <w:r>
                    <w:rPr>
                      <w:color w:val="000000"/>
                      <w:sz w:val="22"/>
                    </w:rPr>
                    <w:t>1100</w:t>
                  </w:r>
                </w:p>
              </w:tc>
              <w:tc>
                <w:tcPr>
                  <w:tcW w:type="dxa" w:w="937"/>
                  <w:tcBorders>
                    <w:top w:val="none" w:color="000000" w:sz="4"/>
                    <w:left w:val="none" w:color="000000" w:sz="4"/>
                    <w:bottom w:val="single" w:color="000000" w:sz="4"/>
                    <w:right w:val="single" w:color="000000" w:sz="4"/>
                  </w:tcBorders>
                  <w:vAlign w:val="top"/>
                </w:tcPr>
                <w:p>
                  <w:pPr>
                    <w:jc w:val="right"/>
                  </w:pPr>
                  <w:r>
                    <w:rPr>
                      <w:color w:val="000000"/>
                      <w:sz w:val="22"/>
                    </w:rPr>
                    <w:t>2653</w:t>
                  </w:r>
                </w:p>
              </w:tc>
            </w:tr>
            <w:tr>
              <w:tc>
                <w:tcPr>
                  <w:tcW w:type="dxa" w:w="1740"/>
                  <w:vMerge/>
                  <w:tcBorders>
                    <w:top w:val="none" w:color="000000" w:sz="4"/>
                    <w:left w:val="single" w:color="000000" w:sz="4"/>
                    <w:bottom w:val="single" w:color="000000" w:sz="4"/>
                    <w:right w:val="single" w:color="000000" w:sz="4"/>
                  </w:tcBorders>
                </w:tcPr>
                <w:p/>
              </w:tc>
              <w:tc>
                <w:tcPr>
                  <w:tcW w:type="dxa" w:w="1411"/>
                  <w:tcBorders>
                    <w:top w:val="none" w:color="000000" w:sz="4"/>
                    <w:left w:val="none" w:color="000000" w:sz="4"/>
                    <w:bottom w:val="single" w:color="000000" w:sz="4"/>
                    <w:right w:val="single" w:color="000000" w:sz="4"/>
                  </w:tcBorders>
                  <w:vAlign w:val="top"/>
                </w:tcPr>
                <w:p>
                  <w:pPr>
                    <w:jc w:val="center"/>
                  </w:pPr>
                  <w:r>
                    <w:rPr>
                      <w:color w:val="000000"/>
                      <w:sz w:val="22"/>
                    </w:rPr>
                    <w:t>茂名</w:t>
                  </w:r>
                </w:p>
              </w:tc>
              <w:tc>
                <w:tcPr>
                  <w:tcW w:type="dxa" w:w="1527"/>
                  <w:tcBorders>
                    <w:top w:val="none" w:color="000000" w:sz="4"/>
                    <w:left w:val="none" w:color="000000" w:sz="4"/>
                    <w:bottom w:val="single" w:color="000000" w:sz="4"/>
                    <w:right w:val="single" w:color="000000" w:sz="4"/>
                  </w:tcBorders>
                  <w:vAlign w:val="top"/>
                </w:tcPr>
                <w:p>
                  <w:pPr>
                    <w:jc w:val="right"/>
                  </w:pPr>
                  <w:r>
                    <w:rPr>
                      <w:color w:val="000000"/>
                      <w:sz w:val="22"/>
                    </w:rPr>
                    <w:t>1551</w:t>
                  </w:r>
                </w:p>
              </w:tc>
              <w:tc>
                <w:tcPr>
                  <w:tcW w:type="dxa" w:w="1343"/>
                  <w:tcBorders>
                    <w:top w:val="none" w:color="000000" w:sz="4"/>
                    <w:left w:val="none" w:color="000000" w:sz="4"/>
                    <w:bottom w:val="single" w:color="000000" w:sz="4"/>
                    <w:right w:val="single" w:color="000000" w:sz="4"/>
                  </w:tcBorders>
                  <w:vAlign w:val="top"/>
                </w:tcPr>
                <w:p>
                  <w:pPr>
                    <w:jc w:val="right"/>
                  </w:pPr>
                  <w:r>
                    <w:rPr>
                      <w:color w:val="000000"/>
                      <w:sz w:val="22"/>
                    </w:rPr>
                    <w:t>880</w:t>
                  </w:r>
                </w:p>
              </w:tc>
              <w:tc>
                <w:tcPr>
                  <w:tcW w:type="dxa" w:w="937"/>
                  <w:tcBorders>
                    <w:top w:val="none" w:color="000000" w:sz="4"/>
                    <w:left w:val="none" w:color="000000" w:sz="4"/>
                    <w:bottom w:val="single" w:color="000000" w:sz="4"/>
                    <w:right w:val="single" w:color="000000" w:sz="4"/>
                  </w:tcBorders>
                  <w:vAlign w:val="top"/>
                </w:tcPr>
                <w:p>
                  <w:pPr>
                    <w:jc w:val="right"/>
                  </w:pPr>
                  <w:r>
                    <w:rPr>
                      <w:color w:val="000000"/>
                      <w:sz w:val="22"/>
                    </w:rPr>
                    <w:t>2431</w:t>
                  </w:r>
                </w:p>
              </w:tc>
            </w:tr>
            <w:tr>
              <w:tc>
                <w:tcPr>
                  <w:tcW w:type="dxa" w:w="1740"/>
                  <w:vMerge/>
                  <w:tcBorders>
                    <w:top w:val="none" w:color="000000" w:sz="4"/>
                    <w:left w:val="single" w:color="000000" w:sz="4"/>
                    <w:bottom w:val="single" w:color="000000" w:sz="4"/>
                    <w:right w:val="single" w:color="000000" w:sz="4"/>
                  </w:tcBorders>
                </w:tcPr>
                <w:p/>
              </w:tc>
              <w:tc>
                <w:tcPr>
                  <w:tcW w:type="dxa" w:w="1411"/>
                  <w:tcBorders>
                    <w:top w:val="none" w:color="000000" w:sz="4"/>
                    <w:left w:val="none" w:color="000000" w:sz="4"/>
                    <w:bottom w:val="single" w:color="000000" w:sz="4"/>
                    <w:right w:val="single" w:color="000000" w:sz="4"/>
                  </w:tcBorders>
                  <w:vAlign w:val="top"/>
                </w:tcPr>
                <w:p>
                  <w:pPr>
                    <w:jc w:val="center"/>
                  </w:pPr>
                  <w:r>
                    <w:rPr>
                      <w:color w:val="000000"/>
                      <w:sz w:val="22"/>
                    </w:rPr>
                    <w:t>阳江</w:t>
                  </w:r>
                </w:p>
              </w:tc>
              <w:tc>
                <w:tcPr>
                  <w:tcW w:type="dxa" w:w="1527"/>
                  <w:tcBorders>
                    <w:top w:val="none" w:color="000000" w:sz="4"/>
                    <w:left w:val="none" w:color="000000" w:sz="4"/>
                    <w:bottom w:val="single" w:color="000000" w:sz="4"/>
                    <w:right w:val="single" w:color="000000" w:sz="4"/>
                  </w:tcBorders>
                  <w:vAlign w:val="top"/>
                </w:tcPr>
                <w:p>
                  <w:pPr>
                    <w:jc w:val="right"/>
                  </w:pPr>
                  <w:r>
                    <w:rPr>
                      <w:color w:val="000000"/>
                      <w:sz w:val="22"/>
                    </w:rPr>
                    <w:t>1449</w:t>
                  </w:r>
                </w:p>
              </w:tc>
              <w:tc>
                <w:tcPr>
                  <w:tcW w:type="dxa" w:w="1343"/>
                  <w:tcBorders>
                    <w:top w:val="none" w:color="000000" w:sz="4"/>
                    <w:left w:val="none" w:color="000000" w:sz="4"/>
                    <w:bottom w:val="single" w:color="000000" w:sz="4"/>
                    <w:right w:val="single" w:color="000000" w:sz="4"/>
                  </w:tcBorders>
                  <w:vAlign w:val="top"/>
                </w:tcPr>
                <w:p>
                  <w:pPr>
                    <w:jc w:val="right"/>
                  </w:pPr>
                  <w:r>
                    <w:rPr>
                      <w:color w:val="000000"/>
                      <w:sz w:val="22"/>
                    </w:rPr>
                    <w:t>660</w:t>
                  </w:r>
                </w:p>
              </w:tc>
              <w:tc>
                <w:tcPr>
                  <w:tcW w:type="dxa" w:w="937"/>
                  <w:tcBorders>
                    <w:top w:val="none" w:color="000000" w:sz="4"/>
                    <w:left w:val="none" w:color="000000" w:sz="4"/>
                    <w:bottom w:val="single" w:color="000000" w:sz="4"/>
                    <w:right w:val="single" w:color="000000" w:sz="4"/>
                  </w:tcBorders>
                  <w:vAlign w:val="top"/>
                </w:tcPr>
                <w:p>
                  <w:pPr>
                    <w:jc w:val="right"/>
                  </w:pPr>
                  <w:r>
                    <w:rPr>
                      <w:color w:val="000000"/>
                      <w:sz w:val="22"/>
                    </w:rPr>
                    <w:t>2109</w:t>
                  </w:r>
                </w:p>
              </w:tc>
            </w:tr>
            <w:tr>
              <w:tc>
                <w:tcPr>
                  <w:tcW w:type="dxa" w:w="1740"/>
                  <w:vMerge/>
                  <w:tcBorders>
                    <w:top w:val="none" w:color="000000" w:sz="4"/>
                    <w:left w:val="single" w:color="000000" w:sz="4"/>
                    <w:bottom w:val="single" w:color="000000" w:sz="4"/>
                    <w:right w:val="single" w:color="000000" w:sz="4"/>
                  </w:tcBorders>
                </w:tcPr>
                <w:p/>
              </w:tc>
              <w:tc>
                <w:tcPr>
                  <w:tcW w:type="dxa" w:w="1411"/>
                  <w:tcBorders>
                    <w:top w:val="none" w:color="000000" w:sz="4"/>
                    <w:left w:val="none" w:color="000000" w:sz="4"/>
                    <w:bottom w:val="single" w:color="000000" w:sz="4"/>
                    <w:right w:val="single" w:color="000000" w:sz="4"/>
                  </w:tcBorders>
                  <w:vAlign w:val="top"/>
                </w:tcPr>
                <w:p>
                  <w:pPr>
                    <w:jc w:val="center"/>
                  </w:pPr>
                  <w:r>
                    <w:rPr>
                      <w:color w:val="000000"/>
                      <w:sz w:val="22"/>
                    </w:rPr>
                    <w:t>汕头</w:t>
                  </w:r>
                </w:p>
              </w:tc>
              <w:tc>
                <w:tcPr>
                  <w:tcW w:type="dxa" w:w="1527"/>
                  <w:tcBorders>
                    <w:top w:val="none" w:color="000000" w:sz="4"/>
                    <w:left w:val="none" w:color="000000" w:sz="4"/>
                    <w:bottom w:val="single" w:color="000000" w:sz="4"/>
                    <w:right w:val="single" w:color="000000" w:sz="4"/>
                  </w:tcBorders>
                  <w:vAlign w:val="top"/>
                </w:tcPr>
                <w:p>
                  <w:pPr>
                    <w:jc w:val="right"/>
                  </w:pPr>
                  <w:r>
                    <w:rPr>
                      <w:color w:val="000000"/>
                      <w:sz w:val="22"/>
                    </w:rPr>
                    <w:t>1332</w:t>
                  </w:r>
                </w:p>
              </w:tc>
              <w:tc>
                <w:tcPr>
                  <w:tcW w:type="dxa" w:w="1343"/>
                  <w:tcBorders>
                    <w:top w:val="none" w:color="000000" w:sz="4"/>
                    <w:left w:val="none" w:color="000000" w:sz="4"/>
                    <w:bottom w:val="single" w:color="000000" w:sz="4"/>
                    <w:right w:val="single" w:color="000000" w:sz="4"/>
                  </w:tcBorders>
                  <w:vAlign w:val="top"/>
                </w:tcPr>
                <w:p>
                  <w:pPr>
                    <w:jc w:val="right"/>
                  </w:pPr>
                  <w:r>
                    <w:rPr>
                      <w:color w:val="000000"/>
                      <w:sz w:val="22"/>
                    </w:rPr>
                    <w:t>1100</w:t>
                  </w:r>
                </w:p>
              </w:tc>
              <w:tc>
                <w:tcPr>
                  <w:tcW w:type="dxa" w:w="937"/>
                  <w:tcBorders>
                    <w:top w:val="none" w:color="000000" w:sz="4"/>
                    <w:left w:val="none" w:color="000000" w:sz="4"/>
                    <w:bottom w:val="single" w:color="000000" w:sz="4"/>
                    <w:right w:val="single" w:color="000000" w:sz="4"/>
                  </w:tcBorders>
                  <w:vAlign w:val="top"/>
                </w:tcPr>
                <w:p>
                  <w:pPr>
                    <w:jc w:val="right"/>
                  </w:pPr>
                  <w:r>
                    <w:rPr>
                      <w:color w:val="000000"/>
                      <w:sz w:val="22"/>
                    </w:rPr>
                    <w:t>2432</w:t>
                  </w:r>
                </w:p>
              </w:tc>
            </w:tr>
            <w:tr>
              <w:tc>
                <w:tcPr>
                  <w:tcW w:type="dxa" w:w="1740"/>
                  <w:vMerge/>
                  <w:tcBorders>
                    <w:top w:val="none" w:color="000000" w:sz="4"/>
                    <w:left w:val="single" w:color="000000" w:sz="4"/>
                    <w:bottom w:val="single" w:color="000000" w:sz="4"/>
                    <w:right w:val="single" w:color="000000" w:sz="4"/>
                  </w:tcBorders>
                </w:tcPr>
                <w:p/>
              </w:tc>
              <w:tc>
                <w:tcPr>
                  <w:tcW w:type="dxa" w:w="1411"/>
                  <w:tcBorders>
                    <w:top w:val="none" w:color="000000" w:sz="4"/>
                    <w:left w:val="none" w:color="000000" w:sz="4"/>
                    <w:bottom w:val="single" w:color="000000" w:sz="4"/>
                    <w:right w:val="single" w:color="000000" w:sz="4"/>
                  </w:tcBorders>
                  <w:vAlign w:val="top"/>
                </w:tcPr>
                <w:p>
                  <w:pPr>
                    <w:jc w:val="center"/>
                  </w:pPr>
                  <w:r>
                    <w:rPr>
                      <w:color w:val="000000"/>
                      <w:sz w:val="22"/>
                    </w:rPr>
                    <w:t>韶关</w:t>
                  </w:r>
                </w:p>
              </w:tc>
              <w:tc>
                <w:tcPr>
                  <w:tcW w:type="dxa" w:w="1527"/>
                  <w:tcBorders>
                    <w:top w:val="none" w:color="000000" w:sz="4"/>
                    <w:left w:val="none" w:color="000000" w:sz="4"/>
                    <w:bottom w:val="single" w:color="000000" w:sz="4"/>
                    <w:right w:val="single" w:color="000000" w:sz="4"/>
                  </w:tcBorders>
                  <w:vAlign w:val="top"/>
                </w:tcPr>
                <w:p>
                  <w:pPr>
                    <w:jc w:val="right"/>
                  </w:pPr>
                  <w:r>
                    <w:rPr>
                      <w:color w:val="000000"/>
                      <w:sz w:val="22"/>
                    </w:rPr>
                    <w:t>1236</w:t>
                  </w:r>
                </w:p>
              </w:tc>
              <w:tc>
                <w:tcPr>
                  <w:tcW w:type="dxa" w:w="1343"/>
                  <w:tcBorders>
                    <w:top w:val="none" w:color="000000" w:sz="4"/>
                    <w:left w:val="none" w:color="000000" w:sz="4"/>
                    <w:bottom w:val="single" w:color="000000" w:sz="4"/>
                    <w:right w:val="single" w:color="000000" w:sz="4"/>
                  </w:tcBorders>
                  <w:vAlign w:val="top"/>
                </w:tcPr>
                <w:p>
                  <w:pPr>
                    <w:jc w:val="right"/>
                  </w:pPr>
                  <w:r>
                    <w:rPr>
                      <w:color w:val="000000"/>
                      <w:sz w:val="22"/>
                    </w:rPr>
                    <w:t>880</w:t>
                  </w:r>
                </w:p>
              </w:tc>
              <w:tc>
                <w:tcPr>
                  <w:tcW w:type="dxa" w:w="937"/>
                  <w:tcBorders>
                    <w:top w:val="none" w:color="000000" w:sz="4"/>
                    <w:left w:val="none" w:color="000000" w:sz="4"/>
                    <w:bottom w:val="single" w:color="000000" w:sz="4"/>
                    <w:right w:val="single" w:color="000000" w:sz="4"/>
                  </w:tcBorders>
                  <w:vAlign w:val="top"/>
                </w:tcPr>
                <w:p>
                  <w:pPr>
                    <w:jc w:val="right"/>
                  </w:pPr>
                  <w:r>
                    <w:rPr>
                      <w:color w:val="000000"/>
                      <w:sz w:val="22"/>
                    </w:rPr>
                    <w:t>2116</w:t>
                  </w:r>
                </w:p>
              </w:tc>
            </w:tr>
            <w:tr>
              <w:tc>
                <w:tcPr>
                  <w:tcW w:type="dxa" w:w="1740"/>
                  <w:vMerge/>
                  <w:tcBorders>
                    <w:top w:val="none" w:color="000000" w:sz="4"/>
                    <w:left w:val="single" w:color="000000" w:sz="4"/>
                    <w:bottom w:val="single" w:color="000000" w:sz="4"/>
                    <w:right w:val="single" w:color="000000" w:sz="4"/>
                  </w:tcBorders>
                </w:tcPr>
                <w:p/>
              </w:tc>
              <w:tc>
                <w:tcPr>
                  <w:tcW w:type="dxa" w:w="1411"/>
                  <w:tcBorders>
                    <w:top w:val="none" w:color="000000" w:sz="4"/>
                    <w:left w:val="none" w:color="000000" w:sz="4"/>
                    <w:bottom w:val="single" w:color="000000" w:sz="4"/>
                    <w:right w:val="single" w:color="000000" w:sz="4"/>
                  </w:tcBorders>
                  <w:vAlign w:val="top"/>
                </w:tcPr>
                <w:p>
                  <w:pPr>
                    <w:jc w:val="center"/>
                  </w:pPr>
                  <w:r>
                    <w:rPr>
                      <w:color w:val="000000"/>
                      <w:sz w:val="22"/>
                    </w:rPr>
                    <w:t>云浮</w:t>
                  </w:r>
                </w:p>
              </w:tc>
              <w:tc>
                <w:tcPr>
                  <w:tcW w:type="dxa" w:w="1527"/>
                  <w:tcBorders>
                    <w:top w:val="none" w:color="000000" w:sz="4"/>
                    <w:left w:val="none" w:color="000000" w:sz="4"/>
                    <w:bottom w:val="single" w:color="000000" w:sz="4"/>
                    <w:right w:val="single" w:color="000000" w:sz="4"/>
                  </w:tcBorders>
                  <w:vAlign w:val="top"/>
                </w:tcPr>
                <w:p>
                  <w:pPr>
                    <w:jc w:val="right"/>
                  </w:pPr>
                  <w:r>
                    <w:rPr>
                      <w:color w:val="000000"/>
                      <w:sz w:val="22"/>
                    </w:rPr>
                    <w:t>1210</w:t>
                  </w:r>
                </w:p>
              </w:tc>
              <w:tc>
                <w:tcPr>
                  <w:tcW w:type="dxa" w:w="1343"/>
                  <w:tcBorders>
                    <w:top w:val="none" w:color="000000" w:sz="4"/>
                    <w:left w:val="none" w:color="000000" w:sz="4"/>
                    <w:bottom w:val="single" w:color="000000" w:sz="4"/>
                    <w:right w:val="single" w:color="000000" w:sz="4"/>
                  </w:tcBorders>
                  <w:vAlign w:val="top"/>
                </w:tcPr>
                <w:p>
                  <w:pPr>
                    <w:jc w:val="right"/>
                  </w:pPr>
                  <w:r>
                    <w:rPr>
                      <w:color w:val="000000"/>
                      <w:sz w:val="22"/>
                    </w:rPr>
                    <w:t>880</w:t>
                  </w:r>
                </w:p>
              </w:tc>
              <w:tc>
                <w:tcPr>
                  <w:tcW w:type="dxa" w:w="937"/>
                  <w:tcBorders>
                    <w:top w:val="none" w:color="000000" w:sz="4"/>
                    <w:left w:val="none" w:color="000000" w:sz="4"/>
                    <w:bottom w:val="single" w:color="000000" w:sz="4"/>
                    <w:right w:val="single" w:color="000000" w:sz="4"/>
                  </w:tcBorders>
                  <w:vAlign w:val="top"/>
                </w:tcPr>
                <w:p>
                  <w:pPr>
                    <w:jc w:val="right"/>
                  </w:pPr>
                  <w:r>
                    <w:rPr>
                      <w:color w:val="000000"/>
                      <w:sz w:val="22"/>
                    </w:rPr>
                    <w:t>2090</w:t>
                  </w:r>
                </w:p>
              </w:tc>
            </w:tr>
            <w:tr>
              <w:tc>
                <w:tcPr>
                  <w:tcW w:type="dxa" w:w="1740"/>
                  <w:vMerge/>
                  <w:tcBorders>
                    <w:top w:val="none" w:color="000000" w:sz="4"/>
                    <w:left w:val="single" w:color="000000" w:sz="4"/>
                    <w:bottom w:val="single" w:color="000000" w:sz="4"/>
                    <w:right w:val="single" w:color="000000" w:sz="4"/>
                  </w:tcBorders>
                </w:tcPr>
                <w:p/>
              </w:tc>
              <w:tc>
                <w:tcPr>
                  <w:tcW w:type="dxa" w:w="1411"/>
                  <w:tcBorders>
                    <w:top w:val="none" w:color="000000" w:sz="4"/>
                    <w:left w:val="none" w:color="000000" w:sz="4"/>
                    <w:bottom w:val="single" w:color="000000" w:sz="4"/>
                    <w:right w:val="single" w:color="000000" w:sz="4"/>
                  </w:tcBorders>
                  <w:vAlign w:val="top"/>
                </w:tcPr>
                <w:p>
                  <w:pPr>
                    <w:jc w:val="center"/>
                  </w:pPr>
                  <w:r>
                    <w:rPr>
                      <w:color w:val="000000"/>
                      <w:sz w:val="22"/>
                    </w:rPr>
                    <w:t>河源</w:t>
                  </w:r>
                </w:p>
              </w:tc>
              <w:tc>
                <w:tcPr>
                  <w:tcW w:type="dxa" w:w="1527"/>
                  <w:tcBorders>
                    <w:top w:val="none" w:color="000000" w:sz="4"/>
                    <w:left w:val="none" w:color="000000" w:sz="4"/>
                    <w:bottom w:val="single" w:color="000000" w:sz="4"/>
                    <w:right w:val="single" w:color="000000" w:sz="4"/>
                  </w:tcBorders>
                  <w:vAlign w:val="top"/>
                </w:tcPr>
                <w:p>
                  <w:pPr>
                    <w:jc w:val="right"/>
                  </w:pPr>
                  <w:r>
                    <w:rPr>
                      <w:color w:val="000000"/>
                      <w:sz w:val="22"/>
                    </w:rPr>
                    <w:t>1170</w:t>
                  </w:r>
                </w:p>
              </w:tc>
              <w:tc>
                <w:tcPr>
                  <w:tcW w:type="dxa" w:w="1343"/>
                  <w:tcBorders>
                    <w:top w:val="none" w:color="000000" w:sz="4"/>
                    <w:left w:val="none" w:color="000000" w:sz="4"/>
                    <w:bottom w:val="single" w:color="000000" w:sz="4"/>
                    <w:right w:val="single" w:color="000000" w:sz="4"/>
                  </w:tcBorders>
                  <w:vAlign w:val="top"/>
                </w:tcPr>
                <w:p>
                  <w:pPr>
                    <w:jc w:val="right"/>
                  </w:pPr>
                  <w:r>
                    <w:rPr>
                      <w:color w:val="000000"/>
                      <w:sz w:val="22"/>
                    </w:rPr>
                    <w:t>880</w:t>
                  </w:r>
                </w:p>
              </w:tc>
              <w:tc>
                <w:tcPr>
                  <w:tcW w:type="dxa" w:w="937"/>
                  <w:tcBorders>
                    <w:top w:val="none" w:color="000000" w:sz="4"/>
                    <w:left w:val="none" w:color="000000" w:sz="4"/>
                    <w:bottom w:val="single" w:color="000000" w:sz="4"/>
                    <w:right w:val="single" w:color="000000" w:sz="4"/>
                  </w:tcBorders>
                  <w:vAlign w:val="top"/>
                </w:tcPr>
                <w:p>
                  <w:pPr>
                    <w:jc w:val="right"/>
                  </w:pPr>
                  <w:r>
                    <w:rPr>
                      <w:color w:val="000000"/>
                      <w:sz w:val="22"/>
                    </w:rPr>
                    <w:t>2050</w:t>
                  </w:r>
                </w:p>
              </w:tc>
            </w:tr>
            <w:tr>
              <w:tc>
                <w:tcPr>
                  <w:tcW w:type="dxa" w:w="1740"/>
                  <w:vMerge/>
                  <w:tcBorders>
                    <w:top w:val="none" w:color="000000" w:sz="4"/>
                    <w:left w:val="single" w:color="000000" w:sz="4"/>
                    <w:bottom w:val="single" w:color="000000" w:sz="4"/>
                    <w:right w:val="single" w:color="000000" w:sz="4"/>
                  </w:tcBorders>
                </w:tcPr>
                <w:p/>
              </w:tc>
              <w:tc>
                <w:tcPr>
                  <w:tcW w:type="dxa" w:w="1411"/>
                  <w:tcBorders>
                    <w:top w:val="none" w:color="000000" w:sz="4"/>
                    <w:left w:val="none" w:color="000000" w:sz="4"/>
                    <w:bottom w:val="single" w:color="000000" w:sz="4"/>
                    <w:right w:val="single" w:color="000000" w:sz="4"/>
                  </w:tcBorders>
                  <w:vAlign w:val="top"/>
                </w:tcPr>
                <w:p>
                  <w:pPr>
                    <w:jc w:val="center"/>
                  </w:pPr>
                  <w:r>
                    <w:rPr>
                      <w:color w:val="000000"/>
                      <w:sz w:val="22"/>
                    </w:rPr>
                    <w:t>汕尾</w:t>
                  </w:r>
                </w:p>
              </w:tc>
              <w:tc>
                <w:tcPr>
                  <w:tcW w:type="dxa" w:w="1527"/>
                  <w:tcBorders>
                    <w:top w:val="none" w:color="000000" w:sz="4"/>
                    <w:left w:val="none" w:color="000000" w:sz="4"/>
                    <w:bottom w:val="single" w:color="000000" w:sz="4"/>
                    <w:right w:val="single" w:color="000000" w:sz="4"/>
                  </w:tcBorders>
                  <w:vAlign w:val="top"/>
                </w:tcPr>
                <w:p>
                  <w:pPr>
                    <w:jc w:val="right"/>
                  </w:pPr>
                  <w:r>
                    <w:rPr>
                      <w:color w:val="000000"/>
                      <w:sz w:val="22"/>
                    </w:rPr>
                    <w:t>1154</w:t>
                  </w:r>
                </w:p>
              </w:tc>
              <w:tc>
                <w:tcPr>
                  <w:tcW w:type="dxa" w:w="1343"/>
                  <w:tcBorders>
                    <w:top w:val="none" w:color="000000" w:sz="4"/>
                    <w:left w:val="none" w:color="000000" w:sz="4"/>
                    <w:bottom w:val="single" w:color="000000" w:sz="4"/>
                    <w:right w:val="single" w:color="000000" w:sz="4"/>
                  </w:tcBorders>
                  <w:vAlign w:val="top"/>
                </w:tcPr>
                <w:p>
                  <w:pPr>
                    <w:jc w:val="right"/>
                  </w:pPr>
                  <w:r>
                    <w:rPr>
                      <w:color w:val="000000"/>
                      <w:sz w:val="22"/>
                    </w:rPr>
                    <w:t>880</w:t>
                  </w:r>
                </w:p>
              </w:tc>
              <w:tc>
                <w:tcPr>
                  <w:tcW w:type="dxa" w:w="937"/>
                  <w:tcBorders>
                    <w:top w:val="none" w:color="000000" w:sz="4"/>
                    <w:left w:val="none" w:color="000000" w:sz="4"/>
                    <w:bottom w:val="single" w:color="000000" w:sz="4"/>
                    <w:right w:val="single" w:color="000000" w:sz="4"/>
                  </w:tcBorders>
                  <w:vAlign w:val="top"/>
                </w:tcPr>
                <w:p>
                  <w:pPr>
                    <w:jc w:val="right"/>
                  </w:pPr>
                  <w:r>
                    <w:rPr>
                      <w:color w:val="000000"/>
                      <w:sz w:val="22"/>
                    </w:rPr>
                    <w:t>2034</w:t>
                  </w:r>
                </w:p>
              </w:tc>
            </w:tr>
            <w:tr>
              <w:tc>
                <w:tcPr>
                  <w:tcW w:type="dxa" w:w="1740"/>
                  <w:vMerge/>
                  <w:tcBorders>
                    <w:top w:val="none" w:color="000000" w:sz="4"/>
                    <w:left w:val="single" w:color="000000" w:sz="4"/>
                    <w:bottom w:val="single" w:color="000000" w:sz="4"/>
                    <w:right w:val="single" w:color="000000" w:sz="4"/>
                  </w:tcBorders>
                </w:tcPr>
                <w:p/>
              </w:tc>
              <w:tc>
                <w:tcPr>
                  <w:tcW w:type="dxa" w:w="1411"/>
                  <w:tcBorders>
                    <w:top w:val="none" w:color="000000" w:sz="4"/>
                    <w:left w:val="none" w:color="000000" w:sz="4"/>
                    <w:bottom w:val="single" w:color="000000" w:sz="4"/>
                    <w:right w:val="single" w:color="000000" w:sz="4"/>
                  </w:tcBorders>
                  <w:vAlign w:val="top"/>
                </w:tcPr>
                <w:p>
                  <w:pPr>
                    <w:jc w:val="center"/>
                  </w:pPr>
                  <w:r>
                    <w:rPr>
                      <w:color w:val="000000"/>
                      <w:sz w:val="22"/>
                    </w:rPr>
                    <w:t>梅州</w:t>
                  </w:r>
                </w:p>
              </w:tc>
              <w:tc>
                <w:tcPr>
                  <w:tcW w:type="dxa" w:w="1527"/>
                  <w:tcBorders>
                    <w:top w:val="none" w:color="000000" w:sz="4"/>
                    <w:left w:val="none" w:color="000000" w:sz="4"/>
                    <w:bottom w:val="single" w:color="000000" w:sz="4"/>
                    <w:right w:val="single" w:color="000000" w:sz="4"/>
                  </w:tcBorders>
                  <w:vAlign w:val="top"/>
                </w:tcPr>
                <w:p>
                  <w:pPr>
                    <w:jc w:val="right"/>
                  </w:pPr>
                  <w:r>
                    <w:rPr>
                      <w:color w:val="000000"/>
                      <w:sz w:val="22"/>
                    </w:rPr>
                    <w:t>1143</w:t>
                  </w:r>
                </w:p>
              </w:tc>
              <w:tc>
                <w:tcPr>
                  <w:tcW w:type="dxa" w:w="1343"/>
                  <w:tcBorders>
                    <w:top w:val="none" w:color="000000" w:sz="4"/>
                    <w:left w:val="none" w:color="000000" w:sz="4"/>
                    <w:bottom w:val="single" w:color="000000" w:sz="4"/>
                    <w:right w:val="single" w:color="000000" w:sz="4"/>
                  </w:tcBorders>
                  <w:vAlign w:val="top"/>
                </w:tcPr>
                <w:p>
                  <w:pPr>
                    <w:jc w:val="right"/>
                  </w:pPr>
                  <w:r>
                    <w:rPr>
                      <w:color w:val="000000"/>
                      <w:sz w:val="22"/>
                    </w:rPr>
                    <w:t>660</w:t>
                  </w:r>
                </w:p>
              </w:tc>
              <w:tc>
                <w:tcPr>
                  <w:tcW w:type="dxa" w:w="937"/>
                  <w:tcBorders>
                    <w:top w:val="none" w:color="000000" w:sz="4"/>
                    <w:left w:val="none" w:color="000000" w:sz="4"/>
                    <w:bottom w:val="single" w:color="000000" w:sz="4"/>
                    <w:right w:val="single" w:color="000000" w:sz="4"/>
                  </w:tcBorders>
                  <w:vAlign w:val="top"/>
                </w:tcPr>
                <w:p>
                  <w:pPr>
                    <w:jc w:val="right"/>
                  </w:pPr>
                  <w:r>
                    <w:rPr>
                      <w:color w:val="000000"/>
                      <w:sz w:val="22"/>
                    </w:rPr>
                    <w:t>1803</w:t>
                  </w:r>
                </w:p>
              </w:tc>
            </w:tr>
            <w:tr>
              <w:tc>
                <w:tcPr>
                  <w:tcW w:type="dxa" w:w="1740"/>
                  <w:vMerge/>
                  <w:tcBorders>
                    <w:top w:val="none" w:color="000000" w:sz="4"/>
                    <w:left w:val="single" w:color="000000" w:sz="4"/>
                    <w:bottom w:val="single" w:color="000000" w:sz="4"/>
                    <w:right w:val="single" w:color="000000" w:sz="4"/>
                  </w:tcBorders>
                </w:tcPr>
                <w:p/>
              </w:tc>
              <w:tc>
                <w:tcPr>
                  <w:tcW w:type="dxa" w:w="1411"/>
                  <w:tcBorders>
                    <w:top w:val="none" w:color="000000" w:sz="4"/>
                    <w:left w:val="none" w:color="000000" w:sz="4"/>
                    <w:bottom w:val="single" w:color="000000" w:sz="4"/>
                    <w:right w:val="single" w:color="000000" w:sz="4"/>
                  </w:tcBorders>
                  <w:vAlign w:val="top"/>
                </w:tcPr>
                <w:p>
                  <w:pPr>
                    <w:jc w:val="center"/>
                  </w:pPr>
                  <w:r>
                    <w:rPr>
                      <w:color w:val="000000"/>
                      <w:sz w:val="22"/>
                    </w:rPr>
                    <w:t>揭阳</w:t>
                  </w:r>
                </w:p>
              </w:tc>
              <w:tc>
                <w:tcPr>
                  <w:tcW w:type="dxa" w:w="1527"/>
                  <w:tcBorders>
                    <w:top w:val="none" w:color="000000" w:sz="4"/>
                    <w:left w:val="none" w:color="000000" w:sz="4"/>
                    <w:bottom w:val="single" w:color="000000" w:sz="4"/>
                    <w:right w:val="single" w:color="000000" w:sz="4"/>
                  </w:tcBorders>
                  <w:vAlign w:val="top"/>
                </w:tcPr>
                <w:p>
                  <w:pPr>
                    <w:jc w:val="right"/>
                  </w:pPr>
                  <w:r>
                    <w:rPr>
                      <w:color w:val="000000"/>
                      <w:sz w:val="22"/>
                    </w:rPr>
                    <w:t>1142</w:t>
                  </w:r>
                </w:p>
              </w:tc>
              <w:tc>
                <w:tcPr>
                  <w:tcW w:type="dxa" w:w="1343"/>
                  <w:tcBorders>
                    <w:top w:val="none" w:color="000000" w:sz="4"/>
                    <w:left w:val="none" w:color="000000" w:sz="4"/>
                    <w:bottom w:val="single" w:color="000000" w:sz="4"/>
                    <w:right w:val="single" w:color="000000" w:sz="4"/>
                  </w:tcBorders>
                  <w:vAlign w:val="top"/>
                </w:tcPr>
                <w:p>
                  <w:pPr>
                    <w:jc w:val="right"/>
                  </w:pPr>
                  <w:r>
                    <w:rPr>
                      <w:color w:val="000000"/>
                      <w:sz w:val="22"/>
                    </w:rPr>
                    <w:t>880</w:t>
                  </w:r>
                </w:p>
              </w:tc>
              <w:tc>
                <w:tcPr>
                  <w:tcW w:type="dxa" w:w="937"/>
                  <w:tcBorders>
                    <w:top w:val="none" w:color="000000" w:sz="4"/>
                    <w:left w:val="none" w:color="000000" w:sz="4"/>
                    <w:bottom w:val="single" w:color="000000" w:sz="4"/>
                    <w:right w:val="single" w:color="000000" w:sz="4"/>
                  </w:tcBorders>
                  <w:vAlign w:val="top"/>
                </w:tcPr>
                <w:p>
                  <w:pPr>
                    <w:jc w:val="right"/>
                  </w:pPr>
                  <w:r>
                    <w:rPr>
                      <w:color w:val="000000"/>
                      <w:sz w:val="22"/>
                    </w:rPr>
                    <w:t>2022</w:t>
                  </w:r>
                </w:p>
              </w:tc>
            </w:tr>
            <w:tr>
              <w:tc>
                <w:tcPr>
                  <w:tcW w:type="dxa" w:w="1740"/>
                  <w:vMerge/>
                  <w:tcBorders>
                    <w:top w:val="none" w:color="000000" w:sz="4"/>
                    <w:left w:val="single" w:color="000000" w:sz="4"/>
                    <w:bottom w:val="single" w:color="000000" w:sz="4"/>
                    <w:right w:val="single" w:color="000000" w:sz="4"/>
                  </w:tcBorders>
                </w:tcPr>
                <w:p/>
              </w:tc>
              <w:tc>
                <w:tcPr>
                  <w:tcW w:type="dxa" w:w="1411"/>
                  <w:tcBorders>
                    <w:top w:val="none" w:color="000000" w:sz="4"/>
                    <w:left w:val="none" w:color="000000" w:sz="4"/>
                    <w:bottom w:val="single" w:color="000000" w:sz="4"/>
                    <w:right w:val="single" w:color="000000" w:sz="4"/>
                  </w:tcBorders>
                  <w:vAlign w:val="top"/>
                </w:tcPr>
                <w:p>
                  <w:pPr>
                    <w:jc w:val="center"/>
                  </w:pPr>
                  <w:r>
                    <w:rPr>
                      <w:color w:val="000000"/>
                      <w:sz w:val="22"/>
                    </w:rPr>
                    <w:t>潮州</w:t>
                  </w:r>
                </w:p>
              </w:tc>
              <w:tc>
                <w:tcPr>
                  <w:tcW w:type="dxa" w:w="1527"/>
                  <w:tcBorders>
                    <w:top w:val="none" w:color="000000" w:sz="4"/>
                    <w:left w:val="none" w:color="000000" w:sz="4"/>
                    <w:bottom w:val="single" w:color="000000" w:sz="4"/>
                    <w:right w:val="single" w:color="000000" w:sz="4"/>
                  </w:tcBorders>
                  <w:vAlign w:val="top"/>
                </w:tcPr>
                <w:p>
                  <w:pPr>
                    <w:jc w:val="right"/>
                  </w:pPr>
                  <w:r>
                    <w:rPr>
                      <w:color w:val="000000"/>
                      <w:sz w:val="22"/>
                    </w:rPr>
                    <w:t>1124</w:t>
                  </w:r>
                </w:p>
              </w:tc>
              <w:tc>
                <w:tcPr>
                  <w:tcW w:type="dxa" w:w="1343"/>
                  <w:tcBorders>
                    <w:top w:val="none" w:color="000000" w:sz="4"/>
                    <w:left w:val="none" w:color="000000" w:sz="4"/>
                    <w:bottom w:val="single" w:color="000000" w:sz="4"/>
                    <w:right w:val="single" w:color="000000" w:sz="4"/>
                  </w:tcBorders>
                  <w:vAlign w:val="top"/>
                </w:tcPr>
                <w:p>
                  <w:pPr>
                    <w:jc w:val="right"/>
                  </w:pPr>
                  <w:r>
                    <w:rPr>
                      <w:color w:val="000000"/>
                      <w:sz w:val="22"/>
                    </w:rPr>
                    <w:t>880</w:t>
                  </w:r>
                </w:p>
              </w:tc>
              <w:tc>
                <w:tcPr>
                  <w:tcW w:type="dxa" w:w="937"/>
                  <w:tcBorders>
                    <w:top w:val="none" w:color="000000" w:sz="4"/>
                    <w:left w:val="none" w:color="000000" w:sz="4"/>
                    <w:bottom w:val="single" w:color="000000" w:sz="4"/>
                    <w:right w:val="single" w:color="000000" w:sz="4"/>
                  </w:tcBorders>
                  <w:vAlign w:val="top"/>
                </w:tcPr>
                <w:p>
                  <w:pPr>
                    <w:jc w:val="right"/>
                  </w:pPr>
                  <w:r>
                    <w:rPr>
                      <w:color w:val="000000"/>
                      <w:sz w:val="22"/>
                    </w:rPr>
                    <w:t>2004</w:t>
                  </w:r>
                </w:p>
              </w:tc>
            </w:tr>
            <w:tr>
              <w:tc>
                <w:tcPr>
                  <w:tcW w:type="dxa" w:w="1740"/>
                  <w:vMerge/>
                  <w:tcBorders>
                    <w:top w:val="none" w:color="000000" w:sz="4"/>
                    <w:left w:val="single" w:color="000000" w:sz="4"/>
                    <w:bottom w:val="single" w:color="000000" w:sz="4"/>
                    <w:right w:val="single" w:color="000000" w:sz="4"/>
                  </w:tcBorders>
                </w:tcPr>
                <w:p/>
              </w:tc>
              <w:tc>
                <w:tcPr>
                  <w:tcW w:type="dxa" w:w="1411"/>
                  <w:tcBorders>
                    <w:top w:val="none" w:color="000000" w:sz="4"/>
                    <w:left w:val="none" w:color="000000" w:sz="4"/>
                    <w:bottom w:val="single" w:color="000000" w:sz="4"/>
                    <w:right w:val="single" w:color="000000" w:sz="4"/>
                  </w:tcBorders>
                  <w:vAlign w:val="top"/>
                </w:tcPr>
                <w:p>
                  <w:pPr>
                    <w:jc w:val="center"/>
                  </w:pPr>
                  <w:r>
                    <w:rPr>
                      <w:color w:val="000000"/>
                      <w:sz w:val="22"/>
                    </w:rPr>
                    <w:t>小计</w:t>
                  </w:r>
                </w:p>
              </w:tc>
              <w:tc>
                <w:tcPr>
                  <w:tcW w:type="dxa" w:w="1527"/>
                  <w:tcBorders>
                    <w:top w:val="none" w:color="000000" w:sz="4"/>
                    <w:left w:val="none" w:color="000000" w:sz="4"/>
                    <w:bottom w:val="single" w:color="000000" w:sz="4"/>
                    <w:right w:val="single" w:color="000000" w:sz="4"/>
                  </w:tcBorders>
                  <w:vAlign w:val="top"/>
                </w:tcPr>
                <w:p>
                  <w:pPr>
                    <w:jc w:val="right"/>
                  </w:pPr>
                  <w:r>
                    <w:rPr>
                      <w:color w:val="000000"/>
                      <w:sz w:val="22"/>
                    </w:rPr>
                    <w:t>35655</w:t>
                  </w:r>
                </w:p>
              </w:tc>
              <w:tc>
                <w:tcPr>
                  <w:tcW w:type="dxa" w:w="1343"/>
                  <w:tcBorders>
                    <w:top w:val="none" w:color="000000" w:sz="4"/>
                    <w:left w:val="none" w:color="000000" w:sz="4"/>
                    <w:bottom w:val="single" w:color="000000" w:sz="4"/>
                    <w:right w:val="single" w:color="000000" w:sz="4"/>
                  </w:tcBorders>
                  <w:vAlign w:val="top"/>
                </w:tcPr>
                <w:p>
                  <w:pPr>
                    <w:jc w:val="right"/>
                  </w:pPr>
                  <w:r>
                    <w:rPr>
                      <w:color w:val="000000"/>
                      <w:sz w:val="22"/>
                    </w:rPr>
                    <w:t>22060</w:t>
                  </w:r>
                </w:p>
              </w:tc>
              <w:tc>
                <w:tcPr>
                  <w:tcW w:type="dxa" w:w="937"/>
                  <w:tcBorders>
                    <w:top w:val="none" w:color="000000" w:sz="4"/>
                    <w:left w:val="none" w:color="000000" w:sz="4"/>
                    <w:bottom w:val="single" w:color="000000" w:sz="4"/>
                    <w:right w:val="single" w:color="000000" w:sz="4"/>
                  </w:tcBorders>
                  <w:vAlign w:val="top"/>
                </w:tcPr>
                <w:p>
                  <w:pPr>
                    <w:jc w:val="right"/>
                  </w:pPr>
                  <w:r>
                    <w:rPr>
                      <w:b/>
                      <w:color w:val="000000"/>
                      <w:sz w:val="22"/>
                    </w:rPr>
                    <w:t>57715</w:t>
                  </w:r>
                </w:p>
              </w:tc>
            </w:tr>
            <w:tr>
              <w:tc>
                <w:tcPr>
                  <w:tcW w:type="dxa" w:w="1740"/>
                  <w:vMerge w:val="restart"/>
                  <w:tcBorders>
                    <w:top w:val="none" w:color="000000" w:sz="4"/>
                    <w:left w:val="single" w:color="000000" w:sz="4"/>
                    <w:bottom w:val="single" w:color="000000" w:sz="4"/>
                    <w:right w:val="single" w:color="000000" w:sz="4"/>
                  </w:tcBorders>
                  <w:vAlign w:val="top"/>
                </w:tcPr>
                <w:p>
                  <w:pPr>
                    <w:jc w:val="center"/>
                  </w:pPr>
                  <w:r>
                    <w:rPr>
                      <w:b/>
                      <w:color w:val="000000"/>
                      <w:sz w:val="22"/>
                    </w:rPr>
                    <w:t>节假日抽样调查</w:t>
                  </w:r>
                </w:p>
              </w:tc>
              <w:tc>
                <w:tcPr>
                  <w:tcW w:type="dxa" w:w="1411"/>
                  <w:tcBorders>
                    <w:top w:val="none" w:color="000000" w:sz="4"/>
                    <w:left w:val="none" w:color="000000" w:sz="4"/>
                    <w:bottom w:val="single" w:color="000000" w:sz="4"/>
                    <w:right w:val="single" w:color="000000" w:sz="4"/>
                  </w:tcBorders>
                  <w:vAlign w:val="top"/>
                </w:tcPr>
                <w:p>
                  <w:pPr>
                    <w:jc w:val="center"/>
                  </w:pPr>
                  <w:r>
                    <w:rPr>
                      <w:b/>
                      <w:color w:val="000000"/>
                      <w:sz w:val="22"/>
                    </w:rPr>
                    <w:t>区域</w:t>
                  </w:r>
                </w:p>
              </w:tc>
              <w:tc>
                <w:tcPr>
                  <w:tcW w:type="dxa" w:w="1527"/>
                  <w:tcBorders>
                    <w:top w:val="none" w:color="000000" w:sz="4"/>
                    <w:left w:val="none" w:color="000000" w:sz="4"/>
                    <w:bottom w:val="single" w:color="000000" w:sz="4"/>
                    <w:right w:val="single" w:color="000000" w:sz="4"/>
                  </w:tcBorders>
                  <w:vAlign w:val="top"/>
                </w:tcPr>
                <w:p>
                  <w:pPr>
                    <w:jc w:val="center"/>
                  </w:pPr>
                  <w:r>
                    <w:rPr>
                      <w:b/>
                      <w:color w:val="000000"/>
                      <w:sz w:val="22"/>
                    </w:rPr>
                    <w:t>2023年</w:t>
                  </w:r>
                  <w:r>
                    <w:br/>
                  </w:r>
                  <w:r>
                    <w:rPr>
                      <w:b/>
                      <w:color w:val="000000"/>
                      <w:sz w:val="22"/>
                    </w:rPr>
                    <w:t>（中秋</w:t>
                  </w:r>
                  <w:r>
                    <w:rPr>
                      <w:b/>
                      <w:color w:val="000000"/>
                      <w:sz w:val="22"/>
                    </w:rPr>
                    <w:t>&amp;国庆）</w:t>
                  </w:r>
                </w:p>
              </w:tc>
              <w:tc>
                <w:tcPr>
                  <w:tcW w:type="dxa" w:w="1343"/>
                  <w:tcBorders>
                    <w:top w:val="none" w:color="000000" w:sz="4"/>
                    <w:left w:val="none" w:color="000000" w:sz="4"/>
                    <w:bottom w:val="single" w:color="000000" w:sz="4"/>
                    <w:right w:val="single" w:color="000000" w:sz="4"/>
                  </w:tcBorders>
                  <w:vAlign w:val="top"/>
                </w:tcPr>
                <w:p>
                  <w:pPr>
                    <w:jc w:val="center"/>
                  </w:pPr>
                  <w:r>
                    <w:rPr>
                      <w:b/>
                      <w:color w:val="000000"/>
                      <w:sz w:val="22"/>
                    </w:rPr>
                    <w:t>2024年上半年（春节、清明、五一、端午）</w:t>
                  </w:r>
                </w:p>
              </w:tc>
              <w:tc>
                <w:tcPr>
                  <w:tcW w:type="dxa" w:w="937"/>
                  <w:tcBorders>
                    <w:top w:val="none" w:color="000000" w:sz="4"/>
                    <w:left w:val="none" w:color="000000" w:sz="4"/>
                    <w:bottom w:val="single" w:color="000000" w:sz="4"/>
                    <w:right w:val="single" w:color="000000" w:sz="4"/>
                  </w:tcBorders>
                  <w:vAlign w:val="top"/>
                </w:tcPr>
                <w:p>
                  <w:pPr>
                    <w:jc w:val="center"/>
                  </w:pPr>
                  <w:r>
                    <w:rPr>
                      <w:b/>
                      <w:color w:val="000000"/>
                      <w:sz w:val="22"/>
                    </w:rPr>
                    <w:t>小计</w:t>
                  </w:r>
                </w:p>
              </w:tc>
            </w:tr>
            <w:tr>
              <w:tc>
                <w:tcPr>
                  <w:tcW w:type="dxa" w:w="1740"/>
                  <w:vMerge/>
                  <w:tcBorders>
                    <w:top w:val="none" w:color="000000" w:sz="4"/>
                    <w:left w:val="single" w:color="000000" w:sz="4"/>
                    <w:bottom w:val="single" w:color="000000" w:sz="4"/>
                    <w:right w:val="single" w:color="000000" w:sz="4"/>
                  </w:tcBorders>
                </w:tcPr>
                <w:p/>
              </w:tc>
              <w:tc>
                <w:tcPr>
                  <w:tcW w:type="dxa" w:w="1411"/>
                  <w:tcBorders>
                    <w:top w:val="none" w:color="000000" w:sz="4"/>
                    <w:left w:val="none" w:color="000000" w:sz="4"/>
                    <w:bottom w:val="single" w:color="000000" w:sz="4"/>
                    <w:right w:val="single" w:color="000000" w:sz="4"/>
                  </w:tcBorders>
                  <w:vAlign w:val="top"/>
                </w:tcPr>
                <w:p>
                  <w:pPr>
                    <w:jc w:val="center"/>
                  </w:pPr>
                  <w:r>
                    <w:rPr>
                      <w:color w:val="000000"/>
                      <w:sz w:val="22"/>
                    </w:rPr>
                    <w:t>珠三角</w:t>
                  </w:r>
                </w:p>
              </w:tc>
              <w:tc>
                <w:tcPr>
                  <w:tcW w:type="dxa" w:w="1527"/>
                  <w:tcBorders>
                    <w:top w:val="none" w:color="000000" w:sz="4"/>
                    <w:left w:val="none" w:color="000000" w:sz="4"/>
                    <w:bottom w:val="single" w:color="000000" w:sz="4"/>
                    <w:right w:val="single" w:color="000000" w:sz="4"/>
                  </w:tcBorders>
                  <w:vAlign w:val="top"/>
                </w:tcPr>
                <w:p>
                  <w:pPr>
                    <w:jc w:val="right"/>
                  </w:pPr>
                  <w:r>
                    <w:rPr>
                      <w:color w:val="000000"/>
                      <w:sz w:val="22"/>
                    </w:rPr>
                    <w:t>500</w:t>
                  </w:r>
                </w:p>
              </w:tc>
              <w:tc>
                <w:tcPr>
                  <w:tcW w:type="dxa" w:w="1343"/>
                  <w:tcBorders>
                    <w:top w:val="none" w:color="000000" w:sz="4"/>
                    <w:left w:val="none" w:color="000000" w:sz="4"/>
                    <w:bottom w:val="single" w:color="000000" w:sz="4"/>
                    <w:right w:val="single" w:color="000000" w:sz="4"/>
                  </w:tcBorders>
                  <w:vAlign w:val="top"/>
                </w:tcPr>
                <w:p>
                  <w:pPr>
                    <w:jc w:val="right"/>
                  </w:pPr>
                  <w:r>
                    <w:rPr>
                      <w:color w:val="000000"/>
                      <w:sz w:val="22"/>
                    </w:rPr>
                    <w:t>2250</w:t>
                  </w:r>
                </w:p>
              </w:tc>
              <w:tc>
                <w:tcPr>
                  <w:tcW w:type="dxa" w:w="937"/>
                  <w:tcBorders>
                    <w:top w:val="none" w:color="000000" w:sz="4"/>
                    <w:left w:val="none" w:color="000000" w:sz="4"/>
                    <w:bottom w:val="single" w:color="000000" w:sz="4"/>
                    <w:right w:val="single" w:color="000000" w:sz="4"/>
                  </w:tcBorders>
                  <w:vAlign w:val="top"/>
                </w:tcPr>
                <w:p>
                  <w:pPr>
                    <w:jc w:val="right"/>
                  </w:pPr>
                  <w:r>
                    <w:rPr>
                      <w:color w:val="000000"/>
                      <w:sz w:val="22"/>
                    </w:rPr>
                    <w:t>2750</w:t>
                  </w:r>
                </w:p>
              </w:tc>
            </w:tr>
            <w:tr>
              <w:tc>
                <w:tcPr>
                  <w:tcW w:type="dxa" w:w="1740"/>
                  <w:vMerge/>
                  <w:tcBorders>
                    <w:top w:val="none" w:color="000000" w:sz="4"/>
                    <w:left w:val="single" w:color="000000" w:sz="4"/>
                    <w:bottom w:val="single" w:color="000000" w:sz="4"/>
                    <w:right w:val="single" w:color="000000" w:sz="4"/>
                  </w:tcBorders>
                </w:tcPr>
                <w:p/>
              </w:tc>
              <w:tc>
                <w:tcPr>
                  <w:tcW w:type="dxa" w:w="1411"/>
                  <w:tcBorders>
                    <w:top w:val="none" w:color="000000" w:sz="4"/>
                    <w:left w:val="none" w:color="000000" w:sz="4"/>
                    <w:bottom w:val="single" w:color="000000" w:sz="4"/>
                    <w:right w:val="single" w:color="000000" w:sz="4"/>
                  </w:tcBorders>
                  <w:vAlign w:val="top"/>
                </w:tcPr>
                <w:p>
                  <w:pPr>
                    <w:jc w:val="center"/>
                  </w:pPr>
                  <w:r>
                    <w:rPr>
                      <w:color w:val="000000"/>
                      <w:sz w:val="22"/>
                    </w:rPr>
                    <w:t>粤西</w:t>
                  </w:r>
                </w:p>
              </w:tc>
              <w:tc>
                <w:tcPr>
                  <w:tcW w:type="dxa" w:w="1527"/>
                  <w:tcBorders>
                    <w:top w:val="none" w:color="000000" w:sz="4"/>
                    <w:left w:val="none" w:color="000000" w:sz="4"/>
                    <w:bottom w:val="single" w:color="000000" w:sz="4"/>
                    <w:right w:val="single" w:color="000000" w:sz="4"/>
                  </w:tcBorders>
                  <w:vAlign w:val="top"/>
                </w:tcPr>
                <w:p>
                  <w:pPr>
                    <w:jc w:val="right"/>
                  </w:pPr>
                  <w:r>
                    <w:rPr>
                      <w:color w:val="000000"/>
                      <w:sz w:val="22"/>
                    </w:rPr>
                    <w:t>180</w:t>
                  </w:r>
                </w:p>
              </w:tc>
              <w:tc>
                <w:tcPr>
                  <w:tcW w:type="dxa" w:w="1343"/>
                  <w:tcBorders>
                    <w:top w:val="none" w:color="000000" w:sz="4"/>
                    <w:left w:val="none" w:color="000000" w:sz="4"/>
                    <w:bottom w:val="single" w:color="000000" w:sz="4"/>
                    <w:right w:val="single" w:color="000000" w:sz="4"/>
                  </w:tcBorders>
                  <w:vAlign w:val="top"/>
                </w:tcPr>
                <w:p>
                  <w:pPr>
                    <w:jc w:val="right"/>
                  </w:pPr>
                  <w:r>
                    <w:rPr>
                      <w:color w:val="000000"/>
                      <w:sz w:val="22"/>
                    </w:rPr>
                    <w:t>770</w:t>
                  </w:r>
                </w:p>
              </w:tc>
              <w:tc>
                <w:tcPr>
                  <w:tcW w:type="dxa" w:w="937"/>
                  <w:tcBorders>
                    <w:top w:val="none" w:color="000000" w:sz="4"/>
                    <w:left w:val="none" w:color="000000" w:sz="4"/>
                    <w:bottom w:val="single" w:color="000000" w:sz="4"/>
                    <w:right w:val="single" w:color="000000" w:sz="4"/>
                  </w:tcBorders>
                  <w:vAlign w:val="top"/>
                </w:tcPr>
                <w:p>
                  <w:pPr>
                    <w:jc w:val="right"/>
                  </w:pPr>
                  <w:r>
                    <w:rPr>
                      <w:color w:val="000000"/>
                      <w:sz w:val="22"/>
                    </w:rPr>
                    <w:t>950</w:t>
                  </w:r>
                </w:p>
              </w:tc>
            </w:tr>
            <w:tr>
              <w:tc>
                <w:tcPr>
                  <w:tcW w:type="dxa" w:w="1740"/>
                  <w:vMerge/>
                  <w:tcBorders>
                    <w:top w:val="none" w:color="000000" w:sz="4"/>
                    <w:left w:val="single" w:color="000000" w:sz="4"/>
                    <w:bottom w:val="single" w:color="000000" w:sz="4"/>
                    <w:right w:val="single" w:color="000000" w:sz="4"/>
                  </w:tcBorders>
                </w:tcPr>
                <w:p/>
              </w:tc>
              <w:tc>
                <w:tcPr>
                  <w:tcW w:type="dxa" w:w="1411"/>
                  <w:tcBorders>
                    <w:top w:val="none" w:color="000000" w:sz="4"/>
                    <w:left w:val="none" w:color="000000" w:sz="4"/>
                    <w:bottom w:val="single" w:color="000000" w:sz="4"/>
                    <w:right w:val="single" w:color="000000" w:sz="4"/>
                  </w:tcBorders>
                  <w:vAlign w:val="top"/>
                </w:tcPr>
                <w:p>
                  <w:pPr>
                    <w:jc w:val="center"/>
                  </w:pPr>
                  <w:r>
                    <w:rPr>
                      <w:color w:val="000000"/>
                      <w:sz w:val="22"/>
                    </w:rPr>
                    <w:t>粤北</w:t>
                  </w:r>
                </w:p>
              </w:tc>
              <w:tc>
                <w:tcPr>
                  <w:tcW w:type="dxa" w:w="1527"/>
                  <w:tcBorders>
                    <w:top w:val="none" w:color="000000" w:sz="4"/>
                    <w:left w:val="none" w:color="000000" w:sz="4"/>
                    <w:bottom w:val="single" w:color="000000" w:sz="4"/>
                    <w:right w:val="single" w:color="000000" w:sz="4"/>
                  </w:tcBorders>
                  <w:vAlign w:val="top"/>
                </w:tcPr>
                <w:p>
                  <w:pPr>
                    <w:jc w:val="right"/>
                  </w:pPr>
                  <w:r>
                    <w:rPr>
                      <w:color w:val="000000"/>
                      <w:sz w:val="22"/>
                    </w:rPr>
                    <w:t>180</w:t>
                  </w:r>
                </w:p>
              </w:tc>
              <w:tc>
                <w:tcPr>
                  <w:tcW w:type="dxa" w:w="1343"/>
                  <w:tcBorders>
                    <w:top w:val="none" w:color="000000" w:sz="4"/>
                    <w:left w:val="none" w:color="000000" w:sz="4"/>
                    <w:bottom w:val="single" w:color="000000" w:sz="4"/>
                    <w:right w:val="single" w:color="000000" w:sz="4"/>
                  </w:tcBorders>
                  <w:vAlign w:val="top"/>
                </w:tcPr>
                <w:p>
                  <w:pPr>
                    <w:jc w:val="right"/>
                  </w:pPr>
                  <w:r>
                    <w:rPr>
                      <w:color w:val="000000"/>
                      <w:sz w:val="22"/>
                    </w:rPr>
                    <w:t>770</w:t>
                  </w:r>
                </w:p>
              </w:tc>
              <w:tc>
                <w:tcPr>
                  <w:tcW w:type="dxa" w:w="937"/>
                  <w:tcBorders>
                    <w:top w:val="none" w:color="000000" w:sz="4"/>
                    <w:left w:val="none" w:color="000000" w:sz="4"/>
                    <w:bottom w:val="single" w:color="000000" w:sz="4"/>
                    <w:right w:val="single" w:color="000000" w:sz="4"/>
                  </w:tcBorders>
                  <w:vAlign w:val="top"/>
                </w:tcPr>
                <w:p>
                  <w:pPr>
                    <w:jc w:val="right"/>
                  </w:pPr>
                  <w:r>
                    <w:rPr>
                      <w:color w:val="000000"/>
                      <w:sz w:val="22"/>
                    </w:rPr>
                    <w:t>950</w:t>
                  </w:r>
                </w:p>
              </w:tc>
            </w:tr>
            <w:tr>
              <w:tc>
                <w:tcPr>
                  <w:tcW w:type="dxa" w:w="1740"/>
                  <w:vMerge/>
                  <w:tcBorders>
                    <w:top w:val="none" w:color="000000" w:sz="4"/>
                    <w:left w:val="single" w:color="000000" w:sz="4"/>
                    <w:bottom w:val="single" w:color="000000" w:sz="4"/>
                    <w:right w:val="single" w:color="000000" w:sz="4"/>
                  </w:tcBorders>
                </w:tcPr>
                <w:p/>
              </w:tc>
              <w:tc>
                <w:tcPr>
                  <w:tcW w:type="dxa" w:w="1411"/>
                  <w:tcBorders>
                    <w:top w:val="none" w:color="000000" w:sz="4"/>
                    <w:left w:val="none" w:color="000000" w:sz="4"/>
                    <w:bottom w:val="single" w:color="000000" w:sz="4"/>
                    <w:right w:val="single" w:color="000000" w:sz="4"/>
                  </w:tcBorders>
                  <w:vAlign w:val="top"/>
                </w:tcPr>
                <w:p>
                  <w:pPr>
                    <w:jc w:val="center"/>
                  </w:pPr>
                  <w:r>
                    <w:rPr>
                      <w:color w:val="000000"/>
                      <w:sz w:val="22"/>
                    </w:rPr>
                    <w:t>粤东</w:t>
                  </w:r>
                </w:p>
              </w:tc>
              <w:tc>
                <w:tcPr>
                  <w:tcW w:type="dxa" w:w="1527"/>
                  <w:tcBorders>
                    <w:top w:val="none" w:color="000000" w:sz="4"/>
                    <w:left w:val="none" w:color="000000" w:sz="4"/>
                    <w:bottom w:val="single" w:color="000000" w:sz="4"/>
                    <w:right w:val="single" w:color="000000" w:sz="4"/>
                  </w:tcBorders>
                  <w:vAlign w:val="top"/>
                </w:tcPr>
                <w:p>
                  <w:pPr>
                    <w:jc w:val="right"/>
                  </w:pPr>
                  <w:r>
                    <w:rPr>
                      <w:color w:val="000000"/>
                      <w:sz w:val="22"/>
                    </w:rPr>
                    <w:t>180</w:t>
                  </w:r>
                </w:p>
              </w:tc>
              <w:tc>
                <w:tcPr>
                  <w:tcW w:type="dxa" w:w="1343"/>
                  <w:tcBorders>
                    <w:top w:val="none" w:color="000000" w:sz="4"/>
                    <w:left w:val="none" w:color="000000" w:sz="4"/>
                    <w:bottom w:val="single" w:color="000000" w:sz="4"/>
                    <w:right w:val="single" w:color="000000" w:sz="4"/>
                  </w:tcBorders>
                  <w:vAlign w:val="top"/>
                </w:tcPr>
                <w:p>
                  <w:pPr>
                    <w:jc w:val="right"/>
                  </w:pPr>
                  <w:r>
                    <w:rPr>
                      <w:color w:val="000000"/>
                      <w:sz w:val="22"/>
                    </w:rPr>
                    <w:t>770</w:t>
                  </w:r>
                </w:p>
              </w:tc>
              <w:tc>
                <w:tcPr>
                  <w:tcW w:type="dxa" w:w="937"/>
                  <w:tcBorders>
                    <w:top w:val="none" w:color="000000" w:sz="4"/>
                    <w:left w:val="none" w:color="000000" w:sz="4"/>
                    <w:bottom w:val="single" w:color="000000" w:sz="4"/>
                    <w:right w:val="single" w:color="000000" w:sz="4"/>
                  </w:tcBorders>
                  <w:vAlign w:val="top"/>
                </w:tcPr>
                <w:p>
                  <w:pPr>
                    <w:jc w:val="right"/>
                  </w:pPr>
                  <w:r>
                    <w:rPr>
                      <w:color w:val="000000"/>
                      <w:sz w:val="22"/>
                    </w:rPr>
                    <w:t>950</w:t>
                  </w:r>
                </w:p>
              </w:tc>
            </w:tr>
            <w:tr>
              <w:tc>
                <w:tcPr>
                  <w:tcW w:type="dxa" w:w="1740"/>
                  <w:vMerge/>
                  <w:tcBorders>
                    <w:top w:val="none" w:color="000000" w:sz="4"/>
                    <w:left w:val="single" w:color="000000" w:sz="4"/>
                    <w:bottom w:val="single" w:color="000000" w:sz="4"/>
                    <w:right w:val="single" w:color="000000" w:sz="4"/>
                  </w:tcBorders>
                </w:tcPr>
                <w:p/>
              </w:tc>
              <w:tc>
                <w:tcPr>
                  <w:tcW w:type="dxa" w:w="1411"/>
                  <w:tcBorders>
                    <w:top w:val="none" w:color="000000" w:sz="4"/>
                    <w:left w:val="none" w:color="000000" w:sz="4"/>
                    <w:bottom w:val="single" w:color="000000" w:sz="4"/>
                    <w:right w:val="single" w:color="000000" w:sz="4"/>
                  </w:tcBorders>
                  <w:vAlign w:val="top"/>
                </w:tcPr>
                <w:p>
                  <w:pPr>
                    <w:jc w:val="center"/>
                  </w:pPr>
                  <w:r>
                    <w:rPr>
                      <w:color w:val="000000"/>
                      <w:sz w:val="22"/>
                    </w:rPr>
                    <w:t>小计</w:t>
                  </w:r>
                </w:p>
              </w:tc>
              <w:tc>
                <w:tcPr>
                  <w:tcW w:type="dxa" w:w="1527"/>
                  <w:tcBorders>
                    <w:top w:val="none" w:color="000000" w:sz="4"/>
                    <w:left w:val="none" w:color="000000" w:sz="4"/>
                    <w:bottom w:val="single" w:color="000000" w:sz="4"/>
                    <w:right w:val="single" w:color="000000" w:sz="4"/>
                  </w:tcBorders>
                  <w:vAlign w:val="top"/>
                </w:tcPr>
                <w:p>
                  <w:pPr>
                    <w:jc w:val="right"/>
                  </w:pPr>
                  <w:r>
                    <w:rPr>
                      <w:color w:val="000000"/>
                      <w:sz w:val="22"/>
                    </w:rPr>
                    <w:t>1040</w:t>
                  </w:r>
                </w:p>
              </w:tc>
              <w:tc>
                <w:tcPr>
                  <w:tcW w:type="dxa" w:w="1343"/>
                  <w:tcBorders>
                    <w:top w:val="none" w:color="000000" w:sz="4"/>
                    <w:left w:val="none" w:color="000000" w:sz="4"/>
                    <w:bottom w:val="single" w:color="000000" w:sz="4"/>
                    <w:right w:val="single" w:color="000000" w:sz="4"/>
                  </w:tcBorders>
                  <w:vAlign w:val="top"/>
                </w:tcPr>
                <w:p>
                  <w:pPr>
                    <w:jc w:val="right"/>
                  </w:pPr>
                  <w:r>
                    <w:rPr>
                      <w:color w:val="000000"/>
                      <w:sz w:val="22"/>
                    </w:rPr>
                    <w:t>4560</w:t>
                  </w:r>
                </w:p>
              </w:tc>
              <w:tc>
                <w:tcPr>
                  <w:tcW w:type="dxa" w:w="937"/>
                  <w:tcBorders>
                    <w:top w:val="none" w:color="000000" w:sz="4"/>
                    <w:left w:val="none" w:color="000000" w:sz="4"/>
                    <w:bottom w:val="single" w:color="000000" w:sz="4"/>
                    <w:right w:val="single" w:color="000000" w:sz="4"/>
                  </w:tcBorders>
                  <w:vAlign w:val="top"/>
                </w:tcPr>
                <w:p>
                  <w:pPr>
                    <w:jc w:val="right"/>
                  </w:pPr>
                  <w:r>
                    <w:rPr>
                      <w:b/>
                      <w:color w:val="000000"/>
                      <w:sz w:val="22"/>
                    </w:rPr>
                    <w:t>5600</w:t>
                  </w:r>
                </w:p>
              </w:tc>
            </w:tr>
            <w:tr>
              <w:tc>
                <w:tcPr>
                  <w:tcW w:type="dxa" w:w="6958"/>
                  <w:gridSpan w:val="5"/>
                  <w:tcBorders>
                    <w:top w:val="none" w:color="000000" w:sz="4"/>
                    <w:left w:val="none" w:color="000000" w:sz="4"/>
                    <w:bottom w:val="none" w:color="000000" w:sz="4"/>
                    <w:right w:val="none" w:color="000000" w:sz="4"/>
                  </w:tcBorders>
                  <w:vAlign w:val="top"/>
                </w:tcPr>
                <w:p>
                  <w:pPr>
                    <w:jc w:val="center"/>
                  </w:pPr>
                  <w:r>
                    <w:rPr>
                      <w:sz w:val="21"/>
                    </w:rPr>
                    <w:t>总计：</w:t>
                  </w:r>
                  <w:r>
                    <w:rPr>
                      <w:sz w:val="21"/>
                    </w:rPr>
                    <w:t>77615</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1.采购代理机构：本项目是指广东省南方文化产权交易所股份有限公司，负责整个采购活动的组织，依法负责编制和发布招标文件，对招标文件拥有最终的解释权，不以任何身份出任评标委员会成员。</w:t>
      </w:r>
    </w:p>
    <w:p>
      <w:pPr>
        <w:ind w:firstLine="480"/>
      </w:pPr>
      <w:r>
        <w:rPr/>
        <w:t>2.采购人：本项目是指</w:t>
      </w:r>
      <w:r>
        <w:rPr/>
        <w:t>广东省文化和旅游厅（150001）</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招标代理服务费向中标人收取，招标代理服务费按差额定率累进法计算，以包组中标金额作为计算基数。收费标准参照《中华人民共和国国家计划委员会关于印发&lt;招标代理服务收费管理暂行办法&gt;的通知》（计价格〔2002〕1980号）、《国家发展改革委办公厅关于招标代理服务收费有关问题的通知》（发改办价格〔2003〕857号）及《国家发展改革委关于降低部分建设项目收费标准规范收费行为等有关问题的通知》（发改价格〔2011〕534号）的“服务类”标准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主持人开启远程解密起30分钟内完成；说明：具体情况根据开标时现场代理机构人员设置为准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广东省南方文化产权交易所股份有限公司</w:t>
      </w:r>
      <w:r>
        <w:rPr/>
        <w:t>代收。具体操作要求详见</w:t>
      </w:r>
      <w:r>
        <w:rPr/>
        <w:t>广东省南方文化产权交易所股份有限公司</w:t>
      </w:r>
      <w:r>
        <w:rPr/>
        <w:t>有关指引，递交事宜请自行咨询</w:t>
      </w:r>
      <w:r>
        <w:rPr/>
        <w:t>广东省南方文化产权交易所股份有限公司</w:t>
      </w:r>
      <w:r>
        <w:rPr/>
        <w:t>；请各投标人在投标文件递交截止时间前按须知前附表规定的金额递交至</w:t>
      </w:r>
      <w:r>
        <w:rPr/>
        <w:t>广东省南方文化产权交易所股份有限公司</w:t>
      </w:r>
      <w:r>
        <w:rPr/>
        <w:t>，到账情况以开标时</w:t>
      </w:r>
      <w:r>
        <w:rPr/>
        <w:t>广东省南方文化产权交易所股份有限公司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广东省文化和旅游厅网站（http://whly.gd.gov.cn/）；南方文交所官网（http://www.cnscee.com/）、广东省文化公共资源服务平台（https://zb.cnscee.com/）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广东省文化和旅游厅网站（http://whly.gd.gov.cn/）；南方文交所官网（http://www.cnscee.com/）、广东省文化公共资源服务平台（https://zb.cnscee.com/）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张先生</w:t>
      </w:r>
    </w:p>
    <w:p>
      <w:pPr>
        <w:ind w:firstLine="480"/>
      </w:pPr>
      <w:r>
        <w:rPr/>
        <w:t>电话：</w:t>
      </w:r>
      <w:r>
        <w:rPr/>
        <w:t>020-37888415</w:t>
      </w:r>
    </w:p>
    <w:p>
      <w:pPr>
        <w:ind w:firstLine="480"/>
      </w:pPr>
      <w:r>
        <w:rPr/>
        <w:t>传真：</w:t>
      </w:r>
      <w:r>
        <w:rPr/>
        <w:t>020-31800750转802</w:t>
      </w:r>
    </w:p>
    <w:p>
      <w:pPr>
        <w:ind w:firstLine="480"/>
      </w:pPr>
      <w:r>
        <w:rPr/>
        <w:t>邮箱：</w:t>
      </w:r>
      <w:r>
        <w:rPr/>
        <w:t>zhangxuej0821@139.com</w:t>
      </w:r>
    </w:p>
    <w:p>
      <w:pPr>
        <w:ind w:firstLine="480"/>
      </w:pPr>
      <w:r>
        <w:rPr/>
        <w:t>地址：</w:t>
      </w:r>
      <w:r>
        <w:rPr/>
        <w:t>广州市越秀区广州大道中289号南方报业传媒集团艺术园区生活综合楼三楼</w:t>
      </w:r>
    </w:p>
    <w:p>
      <w:pPr>
        <w:ind w:firstLine="480"/>
      </w:pPr>
      <w:r>
        <w:rPr/>
        <w:t>邮编：</w:t>
      </w:r>
      <w:r>
        <w:rPr/>
        <w:t>510601</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(2023年及2024年上半年国内外游客花费抽样调查)：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广东省南方文化产权交易所股份有限公司</w:t>
      </w:r>
      <w:r>
        <w:rPr/>
        <w:t>统一对外发布。</w:t>
      </w:r>
    </w:p>
    <w:p>
      <w:pPr>
        <w:ind w:firstLine="480"/>
      </w:pPr>
      <w:r>
        <w:rPr/>
        <w:t>（2）对</w:t>
      </w:r>
      <w:r>
        <w:rPr/>
        <w:t>广东省南方文化产权交易所股份有限公司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采购包1（2023年及2024年上半年国内外游客花费抽样调查）：</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采购包1（2023年及2024年上半年国内外游客花费抽样调查）：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是在中华人民共和国境内注册的法人或其他组织或自然人，投标时提交有效的营业执照（或事业法人登记证或社会团体登记证或民办非企业单位登记证或身份证等相关证明）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提供《供应商资格声明函》</w:t>
            </w:r>
          </w:p>
        </w:tc>
      </w:tr>
      <w:tr>
        <w:tc>
          <w:tcPr>
            <w:tcW w:type="dxa" w:w="890"/>
          </w:tcPr>
          <w:p>
            <w:r>
              <w:rPr/>
              <w:t>3</w:t>
            </w:r>
          </w:p>
        </w:tc>
        <w:tc>
          <w:tcPr>
            <w:tcW w:type="dxa" w:w="3178"/>
          </w:tcPr>
          <w:p>
            <w:r>
              <w:rPr/>
              <w:t>具有良好的商业信誉和健全的财务会计制度</w:t>
            </w:r>
          </w:p>
        </w:tc>
        <w:tc>
          <w:tcPr>
            <w:tcW w:type="dxa" w:w="4238"/>
          </w:tcPr>
          <w:p>
            <w:r>
              <w:rPr/>
              <w:t>提供《供应商资格声明函》</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按投标文件格式填报设备及专业技术能力情况或提供《供应商资格声明函》。</w:t>
            </w:r>
          </w:p>
        </w:tc>
      </w:tr>
      <w:tr>
        <w:tc>
          <w:tcPr>
            <w:tcW w:type="dxa" w:w="890"/>
          </w:tcPr>
          <w:p>
            <w:r>
              <w:rPr/>
              <w:t>5</w:t>
            </w:r>
          </w:p>
        </w:tc>
        <w:tc>
          <w:tcPr>
            <w:tcW w:type="dxa" w:w="3178"/>
          </w:tcPr>
          <w:p>
            <w:r>
              <w:rPr/>
              <w:t>参加采购活动前3年内，在经营活动中没有重大违法记录</w:t>
            </w:r>
          </w:p>
        </w:tc>
        <w:tc>
          <w:tcPr>
            <w:tcW w:type="dxa" w:w="4238"/>
          </w:tcPr>
          <w:p>
            <w:r>
              <w:rPr/>
              <w:t>供应商参加政府采购活动前三年内，在经营活动中没有重大违法记录，须提供《供应商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评审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参加同一合同项下的政府采购活动。为采购项目提供整体设计、规范编制或者项目管理、监理、检测等服务的供应商，不得再参加该采购项目同一合同项下的其他采购活动。（提供《供应商资格声明函》）</w:t>
            </w:r>
          </w:p>
        </w:tc>
      </w:tr>
      <w:tr>
        <w:tc>
          <w:tcPr>
            <w:tcW w:type="dxa" w:w="890"/>
          </w:tcPr>
          <w:p>
            <w:r>
              <w:rPr/>
              <w:t>8</w:t>
            </w:r>
          </w:p>
        </w:tc>
        <w:tc>
          <w:tcPr>
            <w:tcW w:type="dxa" w:w="3178"/>
          </w:tcPr>
          <w:p>
            <w:r>
              <w:rPr/>
              <w:t>促进中小企业发展</w:t>
            </w:r>
          </w:p>
        </w:tc>
        <w:tc>
          <w:tcPr>
            <w:tcW w:type="dxa" w:w="4238"/>
          </w:tcPr>
          <w:p>
            <w:r>
              <w:rPr/>
              <w:t>本项目属于专门面向中小企业采购的项目, 供应商须符合本项目采购标的对应行业（其他未列明行业）政策划分标准的中小企业。监狱企业、残疾人福利单位视同小型、微型企业。提供《中小企业声明函》（格式详见响应文件格式与要求）或属于监狱企业的证明材料或《残疾人福利性单位声明函》</w:t>
            </w:r>
          </w:p>
        </w:tc>
      </w:tr>
    </w:tbl>
    <w:p/>
    <w:p>
      <w:pPr>
        <w:ind w:firstLine="480"/>
      </w:pPr>
      <w:r>
        <w:rPr/>
        <w:t>表二符合性审查表：</w:t>
      </w:r>
    </w:p>
    <w:p>
      <w:pPr>
        <w:ind w:firstLine="480"/>
      </w:pPr>
    </w:p>
    <w:p/>
    <w:p>
      <w:r>
        <w:rPr/>
        <w:t>采购包1（2023年及2024年上半年国内外游客花费抽样调查）：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投标总金额固定唯一，未超预算。报价合理性</w:t>
            </w:r>
          </w:p>
        </w:tc>
        <w:tc>
          <w:tcPr>
            <w:tcW w:type="dxa" w:w="4238"/>
          </w:tcPr>
          <w:p>
            <w:r>
              <w:rPr/>
              <w:t>投标总金额是固定价且是唯一的，未超过本项目采购预算。如果评标委员会认为投标人的报价明显低于其他通过符合性审查投标人的报价，有可能影响服务质量或者不能诚信履约的，将要求其在评标现场合理的时间内提供书面说明，必要时提交相关证明材料；投标人应能证明其报价合理性。</w:t>
            </w:r>
          </w:p>
        </w:tc>
      </w:tr>
      <w:tr>
        <w:tc>
          <w:tcPr>
            <w:tcW w:type="dxa" w:w="890"/>
          </w:tcPr>
          <w:p>
            <w:r>
              <w:rPr/>
              <w:t>2</w:t>
            </w:r>
          </w:p>
        </w:tc>
        <w:tc>
          <w:tcPr>
            <w:tcW w:type="dxa" w:w="3178"/>
          </w:tcPr>
          <w:p>
            <w:r>
              <w:rPr/>
              <w:t>无报价漏项</w:t>
            </w:r>
          </w:p>
        </w:tc>
        <w:tc>
          <w:tcPr>
            <w:tcW w:type="dxa" w:w="4238"/>
          </w:tcPr>
          <w:p>
            <w:r>
              <w:rPr/>
              <w:t>对标的内容没有报价漏项。</w:t>
            </w:r>
          </w:p>
        </w:tc>
      </w:tr>
      <w:tr>
        <w:tc>
          <w:tcPr>
            <w:tcW w:type="dxa" w:w="890"/>
          </w:tcPr>
          <w:p>
            <w:r>
              <w:rPr/>
              <w:t>3</w:t>
            </w:r>
          </w:p>
        </w:tc>
        <w:tc>
          <w:tcPr>
            <w:tcW w:type="dxa" w:w="3178"/>
          </w:tcPr>
          <w:p>
            <w:r>
              <w:rPr/>
              <w:t>提交投标函。投标文件无重大错漏，按要求签署、盖章</w:t>
            </w:r>
          </w:p>
        </w:tc>
        <w:tc>
          <w:tcPr>
            <w:tcW w:type="dxa" w:w="4238"/>
          </w:tcPr>
          <w:p>
            <w:r>
              <w:rPr/>
              <w:t>提交投标函。投标文件完整，投标内容基本完整，无重大错漏，并按要求签署、盖章。</w:t>
            </w:r>
          </w:p>
        </w:tc>
      </w:tr>
      <w:tr>
        <w:tc>
          <w:tcPr>
            <w:tcW w:type="dxa" w:w="890"/>
          </w:tcPr>
          <w:p>
            <w:r>
              <w:rPr/>
              <w:t>4</w:t>
            </w:r>
          </w:p>
        </w:tc>
        <w:tc>
          <w:tcPr>
            <w:tcW w:type="dxa" w:w="3178"/>
          </w:tcPr>
          <w:p>
            <w:r>
              <w:rPr/>
              <w:t>提交法定代表人/负责人资格证明书及授权委托书</w:t>
            </w:r>
          </w:p>
        </w:tc>
        <w:tc>
          <w:tcPr>
            <w:tcW w:type="dxa" w:w="4238"/>
          </w:tcPr>
          <w:p>
            <w:r>
              <w:rPr/>
              <w:t>法定代表人/负责人资格证明书及授权委托书，按对应格式文件签署、盖章。</w:t>
            </w:r>
          </w:p>
        </w:tc>
      </w:tr>
      <w:tr>
        <w:tc>
          <w:tcPr>
            <w:tcW w:type="dxa" w:w="890"/>
          </w:tcPr>
          <w:p>
            <w:r>
              <w:rPr/>
              <w:t>5</w:t>
            </w:r>
          </w:p>
        </w:tc>
        <w:tc>
          <w:tcPr>
            <w:tcW w:type="dxa" w:w="3178"/>
          </w:tcPr>
          <w:p>
            <w:r>
              <w:rPr/>
              <w:t>“★”号条款满足招标文件要求</w:t>
            </w:r>
          </w:p>
        </w:tc>
        <w:tc>
          <w:tcPr>
            <w:tcW w:type="dxa" w:w="4238"/>
          </w:tcPr>
          <w:p>
            <w:r>
              <w:rPr/>
              <w:t>“★”号条款满足招标文件要求。</w:t>
            </w:r>
          </w:p>
        </w:tc>
      </w:tr>
      <w:tr>
        <w:tc>
          <w:tcPr>
            <w:tcW w:type="dxa" w:w="890"/>
          </w:tcPr>
          <w:p>
            <w:r>
              <w:rPr/>
              <w:t>6</w:t>
            </w:r>
          </w:p>
        </w:tc>
        <w:tc>
          <w:tcPr>
            <w:tcW w:type="dxa" w:w="3178"/>
          </w:tcPr>
          <w:p>
            <w:r>
              <w:rPr/>
              <w:t>投标有效期至少90天</w:t>
            </w:r>
          </w:p>
        </w:tc>
        <w:tc>
          <w:tcPr>
            <w:tcW w:type="dxa" w:w="4238"/>
          </w:tcPr>
          <w:p>
            <w:r>
              <w:rPr/>
              <w:t>投标有效期为投标截止日起至少90天。</w:t>
            </w:r>
          </w:p>
        </w:tc>
      </w:tr>
      <w:tr>
        <w:tc>
          <w:tcPr>
            <w:tcW w:type="dxa" w:w="890"/>
          </w:tcPr>
          <w:p>
            <w:r>
              <w:rPr/>
              <w:t>7</w:t>
            </w:r>
          </w:p>
        </w:tc>
        <w:tc>
          <w:tcPr>
            <w:tcW w:type="dxa" w:w="3178"/>
          </w:tcPr>
          <w:p>
            <w:r>
              <w:rPr/>
              <w:t>投标人按规定确认修正后的报价</w:t>
            </w:r>
          </w:p>
        </w:tc>
        <w:tc>
          <w:tcPr>
            <w:tcW w:type="dxa" w:w="4238"/>
          </w:tcPr>
          <w:p>
            <w:r>
              <w:rPr/>
              <w:t>如出现投标报价错误的处理原则修正后的报价，投标人按规定书面确认。</w:t>
            </w:r>
          </w:p>
        </w:tc>
      </w:tr>
      <w:tr>
        <w:tc>
          <w:tcPr>
            <w:tcW w:type="dxa" w:w="890"/>
          </w:tcPr>
          <w:p>
            <w:r>
              <w:rPr/>
              <w:t>8</w:t>
            </w:r>
          </w:p>
        </w:tc>
        <w:tc>
          <w:tcPr>
            <w:tcW w:type="dxa" w:w="3178"/>
          </w:tcPr>
          <w:p>
            <w:r>
              <w:rPr/>
              <w:t>未出现串标投标所列情形</w:t>
            </w:r>
          </w:p>
        </w:tc>
        <w:tc>
          <w:tcPr>
            <w:tcW w:type="dxa" w:w="4238"/>
          </w:tcPr>
          <w:p>
            <w:r>
              <w:rPr/>
              <w:t>未出现视为投标人串标投标所列的情形。</w:t>
            </w:r>
          </w:p>
        </w:tc>
      </w:tr>
      <w:tr>
        <w:tc>
          <w:tcPr>
            <w:tcW w:type="dxa" w:w="890"/>
          </w:tcPr>
          <w:p>
            <w:r>
              <w:rPr/>
              <w:t>9</w:t>
            </w:r>
          </w:p>
        </w:tc>
        <w:tc>
          <w:tcPr>
            <w:tcW w:type="dxa" w:w="3178"/>
          </w:tcPr>
          <w:p>
            <w:r>
              <w:rPr/>
              <w:t>未含有不可接受的附加条件</w:t>
            </w:r>
          </w:p>
        </w:tc>
        <w:tc>
          <w:tcPr>
            <w:tcW w:type="dxa" w:w="4238"/>
          </w:tcPr>
          <w:p>
            <w:r>
              <w:rPr/>
              <w:t>投标文件未含有采购人不可接受的附加条件。</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采购包1(2023年及2024年上半年国内外游客花费抽样调查):</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对本项目需求的总体把握和理解  (5.0分)</w:t>
            </w:r>
            <w:r>
              <w:rPr/>
              <w:t>，（等次分值选择：</w:t>
            </w:r>
            <w:r>
              <w:rPr/>
              <w:t>0.0;</w:t>
            </w:r>
            <w:r>
              <w:rPr/>
              <w:t>1.0;</w:t>
            </w:r>
            <w:r>
              <w:rPr/>
              <w:t>3.0;</w:t>
            </w:r>
            <w:r>
              <w:rPr/>
              <w:t>5.0;</w:t>
            </w:r>
            <w:r>
              <w:rPr/>
              <w:t>）</w:t>
            </w:r>
          </w:p>
        </w:tc>
        <w:tc>
          <w:tcPr>
            <w:tcW w:type="dxa" w:w="5076"/>
          </w:tcPr>
          <w:p>
            <w:pPr>
              <w:jc w:val="left"/>
            </w:pPr>
            <w:r>
              <w:rPr/>
              <w:t>1.对项目背景、目标、内容有全面、正确的理解，需求分析非常透彻，且能够提出科学且可行的优化建设性方案的，得 5 分； 2.对项目背景、目标、内容有较全面、正确的理解，需求分析较透彻，且能够提出合理可行的优化方案的，得 3 分； 3.基本理解项目背景、目标、内容，需求分析一般的，得 1 分。 4.无提供或完全不满足要求的得0分。</w:t>
            </w:r>
          </w:p>
        </w:tc>
      </w:tr>
      <w:tr>
        <w:tc>
          <w:tcPr>
            <w:tcW w:type="dxa" w:w="922"/>
            <w:gridSpan w:val="2"/>
            <w:vMerge/>
          </w:tcPr>
          <w:p/>
        </w:tc>
        <w:tc>
          <w:tcPr>
            <w:tcW w:type="dxa" w:w="2307"/>
          </w:tcPr>
          <w:p>
            <w:pPr>
              <w:jc w:val="left"/>
            </w:pPr>
            <w:r>
              <w:rPr/>
              <w:t>“入境游客抽样调查”实施方案 (8.0分)</w:t>
            </w:r>
            <w:r>
              <w:rPr/>
              <w:t>，（等次分值选择：</w:t>
            </w:r>
            <w:r>
              <w:rPr/>
              <w:t>0.0;</w:t>
            </w:r>
            <w:r>
              <w:rPr/>
              <w:t>2.0;</w:t>
            </w:r>
            <w:r>
              <w:rPr/>
              <w:t>4.0;</w:t>
            </w:r>
            <w:r>
              <w:rPr/>
              <w:t>6.0;</w:t>
            </w:r>
            <w:r>
              <w:rPr/>
              <w:t>8.0;</w:t>
            </w:r>
            <w:r>
              <w:rPr/>
              <w:t>）</w:t>
            </w:r>
          </w:p>
        </w:tc>
        <w:tc>
          <w:tcPr>
            <w:tcW w:type="dxa" w:w="5076"/>
          </w:tcPr>
          <w:p>
            <w:pPr>
              <w:jc w:val="left"/>
            </w:pPr>
            <w:r>
              <w:rPr/>
              <w:t>综合评价各投标人对本项目的“入境游客抽样调查”实施方案情况： 1.方案整体架构完善、清晰，内容详细完整、流程方法合理、可操作性强，得8 分； 2.方案内容较完整、流程方法较合理、可操作性较强，得 6 分； 3.方案内容较完整、流程方法较合理、可操作性良好的，得4 分； 4.方案内容基本完整、流程方法基本合理、可操作性一般的，得 2分。 5.无提供或完全不满足要求的得0分。</w:t>
            </w:r>
          </w:p>
        </w:tc>
      </w:tr>
      <w:tr>
        <w:tc>
          <w:tcPr>
            <w:tcW w:type="dxa" w:w="922"/>
            <w:gridSpan w:val="2"/>
            <w:vMerge/>
          </w:tcPr>
          <w:p/>
        </w:tc>
        <w:tc>
          <w:tcPr>
            <w:tcW w:type="dxa" w:w="2307"/>
          </w:tcPr>
          <w:p>
            <w:pPr>
              <w:jc w:val="left"/>
            </w:pPr>
            <w:r>
              <w:rPr/>
              <w:t>“国内游客花费抽样调查”实施方案 (12.0分)</w:t>
            </w:r>
            <w:r>
              <w:rPr/>
              <w:t>，（等次分值选择：</w:t>
            </w:r>
            <w:r>
              <w:rPr/>
              <w:t>0.0;</w:t>
            </w:r>
            <w:r>
              <w:rPr/>
              <w:t>3.0;</w:t>
            </w:r>
            <w:r>
              <w:rPr/>
              <w:t>6.0;</w:t>
            </w:r>
            <w:r>
              <w:rPr/>
              <w:t>9.0;</w:t>
            </w:r>
            <w:r>
              <w:rPr/>
              <w:t>12.0;</w:t>
            </w:r>
            <w:r>
              <w:rPr/>
              <w:t>）</w:t>
            </w:r>
          </w:p>
        </w:tc>
        <w:tc>
          <w:tcPr>
            <w:tcW w:type="dxa" w:w="5076"/>
          </w:tcPr>
          <w:p>
            <w:pPr>
              <w:jc w:val="left"/>
            </w:pPr>
            <w:r>
              <w:rPr/>
              <w:t>综合评价各投标人对本项目的“国内游客花费抽样调查”实施方案情况： 1.方案整体架构完善、清晰，内容详细完整、流程方法合理、可操作性强，得12 分； 2.方案内容较完整、流程方法较合理、可操作性较强，得 9 分； 3.方案内容较完整、流程方法较合理、可操作性良好的，得6 分； 4.方案内容基本完整、流程方法基本合理、可操作性一般的，得 3分。 5.无提供或完全不满足要求的得0分。</w:t>
            </w:r>
          </w:p>
        </w:tc>
      </w:tr>
      <w:tr>
        <w:tc>
          <w:tcPr>
            <w:tcW w:type="dxa" w:w="922"/>
            <w:gridSpan w:val="2"/>
            <w:vMerge/>
          </w:tcPr>
          <w:p/>
        </w:tc>
        <w:tc>
          <w:tcPr>
            <w:tcW w:type="dxa" w:w="2307"/>
          </w:tcPr>
          <w:p>
            <w:pPr>
              <w:jc w:val="left"/>
            </w:pPr>
            <w:r>
              <w:rPr/>
              <w:t>“黄金周及小长假客花费抽样调查”实施方案 (5.0分)</w:t>
            </w:r>
            <w:r>
              <w:rPr/>
              <w:t>，（等次分值选择：</w:t>
            </w:r>
            <w:r>
              <w:rPr/>
              <w:t>0.0;</w:t>
            </w:r>
            <w:r>
              <w:rPr/>
              <w:t>1.0;</w:t>
            </w:r>
            <w:r>
              <w:rPr/>
              <w:t>3.0;</w:t>
            </w:r>
            <w:r>
              <w:rPr/>
              <w:t>5.0;</w:t>
            </w:r>
            <w:r>
              <w:rPr/>
              <w:t>）</w:t>
            </w:r>
          </w:p>
        </w:tc>
        <w:tc>
          <w:tcPr>
            <w:tcW w:type="dxa" w:w="5076"/>
          </w:tcPr>
          <w:p>
            <w:pPr>
              <w:jc w:val="left"/>
            </w:pPr>
            <w:r>
              <w:rPr/>
              <w:t>综合评价各投标人对本项目的“黄金周及小长假的问卷调查”实施方案情况： 1.方案整体架构完善、清晰，内容详细完整、流程方法合理、可操作性强、能满足及时性及有效性，得 5 分； 2.方案内容较完整、流程方法较合理、可操作性良好，得 3 分； 3.方案内容基本完整、流程方法基本合理、可操作性一般的，得 1 分。 4.无提供或完全不满足要求的得0分。</w:t>
            </w:r>
          </w:p>
        </w:tc>
      </w:tr>
      <w:tr>
        <w:tc>
          <w:tcPr>
            <w:tcW w:type="dxa" w:w="922"/>
            <w:gridSpan w:val="2"/>
            <w:vMerge/>
          </w:tcPr>
          <w:p/>
        </w:tc>
        <w:tc>
          <w:tcPr>
            <w:tcW w:type="dxa" w:w="2307"/>
          </w:tcPr>
          <w:p>
            <w:pPr>
              <w:jc w:val="left"/>
            </w:pPr>
            <w:r>
              <w:rPr/>
              <w:t>抽样样本的整体设计及问卷改良 (3.0分)</w:t>
            </w:r>
            <w:r>
              <w:rPr/>
              <w:t>，（等次分值选择：</w:t>
            </w:r>
            <w:r>
              <w:rPr/>
              <w:t>0.0;</w:t>
            </w:r>
            <w:r>
              <w:rPr/>
              <w:t>1.0;</w:t>
            </w:r>
            <w:r>
              <w:rPr/>
              <w:t>2.0;</w:t>
            </w:r>
            <w:r>
              <w:rPr/>
              <w:t>3.0;</w:t>
            </w:r>
            <w:r>
              <w:rPr/>
              <w:t>）</w:t>
            </w:r>
          </w:p>
        </w:tc>
        <w:tc>
          <w:tcPr>
            <w:tcW w:type="dxa" w:w="5076"/>
          </w:tcPr>
          <w:p>
            <w:pPr>
              <w:jc w:val="left"/>
            </w:pPr>
            <w:r>
              <w:rPr/>
              <w:t>1.能提出全面完整的需求调研对象、样本量的选取和对问卷进行科学、合理、结合实际应用、创新的改良的，得 3 分； 2.能提出完整的需求调研调研对象、样本量的选取和问卷改良较科学、合理的，得 2 分； 3.能提出需求调研对象、样本量的选取和问卷改良一般的，得 1 分； 4.无提供或完全不满足要求的得0分。</w:t>
            </w:r>
          </w:p>
        </w:tc>
      </w:tr>
      <w:tr>
        <w:tc>
          <w:tcPr>
            <w:tcW w:type="dxa" w:w="922"/>
            <w:gridSpan w:val="2"/>
            <w:vMerge/>
          </w:tcPr>
          <w:p/>
        </w:tc>
        <w:tc>
          <w:tcPr>
            <w:tcW w:type="dxa" w:w="2307"/>
          </w:tcPr>
          <w:p>
            <w:pPr>
              <w:jc w:val="left"/>
            </w:pPr>
            <w:r>
              <w:rPr/>
              <w:t>项目总体报告及各类研究报告的结构 (5.0分)</w:t>
            </w:r>
            <w:r>
              <w:rPr/>
              <w:t>，（等次分值选择：</w:t>
            </w:r>
            <w:r>
              <w:rPr/>
              <w:t>0.0;</w:t>
            </w:r>
            <w:r>
              <w:rPr/>
              <w:t>1.0;</w:t>
            </w:r>
            <w:r>
              <w:rPr/>
              <w:t>2.0;</w:t>
            </w:r>
            <w:r>
              <w:rPr/>
              <w:t>4.0;</w:t>
            </w:r>
            <w:r>
              <w:rPr/>
              <w:t>5.0;</w:t>
            </w:r>
            <w:r>
              <w:rPr/>
              <w:t>）</w:t>
            </w:r>
          </w:p>
        </w:tc>
        <w:tc>
          <w:tcPr>
            <w:tcW w:type="dxa" w:w="5076"/>
          </w:tcPr>
          <w:p>
            <w:pPr>
              <w:jc w:val="left"/>
            </w:pPr>
            <w:r>
              <w:rPr/>
              <w:t>1.报告结构完整，内容合理、全面，条理非常清晰的，得 5 分； 2.报告结构完整，内容较合理、全面，条理清晰的，得 4 分； 3.报告结构完整，内容不够全面，条理不强的，得 2 分； 4.报告结构不完整，内容缺失较多，条理性差的，得 1 分。 5.无提供或完全不满足要求的得0分。</w:t>
            </w:r>
          </w:p>
        </w:tc>
      </w:tr>
      <w:tr>
        <w:tc>
          <w:tcPr>
            <w:tcW w:type="dxa" w:w="922"/>
            <w:gridSpan w:val="2"/>
            <w:vMerge/>
          </w:tcPr>
          <w:p/>
        </w:tc>
        <w:tc>
          <w:tcPr>
            <w:tcW w:type="dxa" w:w="2307"/>
          </w:tcPr>
          <w:p>
            <w:pPr>
              <w:jc w:val="left"/>
            </w:pPr>
            <w:r>
              <w:rPr/>
              <w:t>项目团队管理 (4.0分)</w:t>
            </w:r>
            <w:r>
              <w:rPr/>
              <w:t>，（等次分值选择：</w:t>
            </w:r>
            <w:r>
              <w:rPr/>
              <w:t>0.0;</w:t>
            </w:r>
            <w:r>
              <w:rPr/>
              <w:t>1.0;</w:t>
            </w:r>
            <w:r>
              <w:rPr/>
              <w:t>2.0;</w:t>
            </w:r>
            <w:r>
              <w:rPr/>
              <w:t>4.0;</w:t>
            </w:r>
            <w:r>
              <w:rPr/>
              <w:t>）</w:t>
            </w:r>
          </w:p>
        </w:tc>
        <w:tc>
          <w:tcPr>
            <w:tcW w:type="dxa" w:w="5076"/>
          </w:tcPr>
          <w:p>
            <w:pPr>
              <w:jc w:val="left"/>
            </w:pPr>
            <w:r>
              <w:rPr/>
              <w:t>1.项目团队管理方案合理有效，实施团队人员配备齐全，人员相关统计调查项目经验丰富，得4 分； 2.项目团队管理方案较好，实施团队人员配备齐全，并有相关统计调查项目经验的，得 2 分； 3.项目团队管理方案一般，实施团队人员配备较齐，人员相关统计调查项目经验一般的，得 1 分； 4.有项目团队，管理方案混乱，实施团队人员不齐，相关人员相关统计调查项目经验较少的，得 0 分。</w:t>
            </w:r>
          </w:p>
        </w:tc>
      </w:tr>
      <w:tr>
        <w:tc>
          <w:tcPr>
            <w:tcW w:type="dxa" w:w="922"/>
            <w:gridSpan w:val="2"/>
            <w:vMerge/>
          </w:tcPr>
          <w:p/>
        </w:tc>
        <w:tc>
          <w:tcPr>
            <w:tcW w:type="dxa" w:w="2307"/>
          </w:tcPr>
          <w:p>
            <w:pPr>
              <w:jc w:val="left"/>
            </w:pPr>
            <w:r>
              <w:rPr/>
              <w:t>档案管理保密制度 (2.0分)</w:t>
            </w:r>
            <w:r>
              <w:rPr/>
              <w:t>，（等次分值选择：</w:t>
            </w:r>
            <w:r>
              <w:rPr/>
              <w:t>0.0;</w:t>
            </w:r>
            <w:r>
              <w:rPr/>
              <w:t>0.5;</w:t>
            </w:r>
            <w:r>
              <w:rPr/>
              <w:t>1.0;</w:t>
            </w:r>
            <w:r>
              <w:rPr/>
              <w:t>2.0;</w:t>
            </w:r>
            <w:r>
              <w:rPr/>
              <w:t>）</w:t>
            </w:r>
          </w:p>
        </w:tc>
        <w:tc>
          <w:tcPr>
            <w:tcW w:type="dxa" w:w="5076"/>
          </w:tcPr>
          <w:p>
            <w:pPr>
              <w:jc w:val="left"/>
            </w:pPr>
            <w:r>
              <w:rPr/>
              <w:t>根据投标人提供对抽样调查工作中涉及的所有项目数据和资料进行保存，制定实施保存档案管理制度及保密制度，可保障档案资料完整、保存完好的情况进行综合评审: 1.档案管理机制及保密制度详细合理，可行性强，得2分; 2.档案管理机制及保密制度合理性一般，可行性一般，得1分; 3.档案管理机制及保密制度内容简易、可行性差，得0.5分; 4.未提供对应方案的不得分。</w:t>
            </w:r>
          </w:p>
        </w:tc>
      </w:tr>
      <w:tr>
        <w:tc>
          <w:tcPr>
            <w:tcW w:type="dxa" w:w="922"/>
            <w:gridSpan w:val="2"/>
            <w:vMerge/>
          </w:tcPr>
          <w:p/>
        </w:tc>
        <w:tc>
          <w:tcPr>
            <w:tcW w:type="dxa" w:w="2307"/>
          </w:tcPr>
          <w:p>
            <w:pPr>
              <w:jc w:val="left"/>
            </w:pPr>
            <w:r>
              <w:rPr/>
              <w:t>项目创新 (6.0分)</w:t>
            </w:r>
            <w:r>
              <w:rPr/>
              <w:t>，（等次分值选择：</w:t>
            </w:r>
            <w:r>
              <w:rPr/>
              <w:t>0.0;</w:t>
            </w:r>
            <w:r>
              <w:rPr/>
              <w:t>1.0;</w:t>
            </w:r>
            <w:r>
              <w:rPr/>
              <w:t>2.0;</w:t>
            </w:r>
            <w:r>
              <w:rPr/>
              <w:t>4.0;</w:t>
            </w:r>
            <w:r>
              <w:rPr/>
              <w:t>6.0;</w:t>
            </w:r>
            <w:r>
              <w:rPr/>
              <w:t>）</w:t>
            </w:r>
          </w:p>
        </w:tc>
        <w:tc>
          <w:tcPr>
            <w:tcW w:type="dxa" w:w="5076"/>
          </w:tcPr>
          <w:p>
            <w:pPr>
              <w:jc w:val="left"/>
            </w:pPr>
            <w:r>
              <w:rPr/>
              <w:t>1.具有依托于大数据条件下抽样方法的完善改良可操作性实施方案，调查设计中将大数据方法与传统抽样调查合理结合的，提出基于制度的创新和改良方法的合理应用，提出文旅融合改良方案，提出文化消费、夜间旅游消费等、海岛滨海旅游消费、乡村旅游消费等全部或部分相关分类消费调查内容及方案创新的，得 6 分；2.具有较可行的创新方案，且有较强的思路及实施方案的，得 4 分； 3.创新性方案一般，具有一定的可实施性的，得2分； 4.创新性方案思路及可行性均较差的，得1 分； 5.无提供或完全不满足要求的得0分。</w:t>
            </w:r>
          </w:p>
        </w:tc>
      </w:tr>
      <w:tr>
        <w:tc>
          <w:tcPr>
            <w:tcW w:type="dxa" w:w="922"/>
            <w:gridSpan w:val="2"/>
            <w:vMerge w:val="restart"/>
          </w:tcPr>
          <w:p>
            <w:pPr>
              <w:jc w:val="center"/>
            </w:pPr>
            <w:r>
              <w:rPr/>
              <w:t>商务部分</w:t>
            </w:r>
          </w:p>
        </w:tc>
        <w:tc>
          <w:tcPr>
            <w:tcW w:type="dxa" w:w="2307"/>
          </w:tcPr>
          <w:p>
            <w:pPr>
              <w:jc w:val="left"/>
            </w:pPr>
            <w:r>
              <w:rPr/>
              <w:t>认证证书  (4.0分)</w:t>
            </w:r>
          </w:p>
        </w:tc>
        <w:tc>
          <w:tcPr>
            <w:tcW w:type="dxa" w:w="5076"/>
          </w:tcPr>
          <w:p>
            <w:pPr>
              <w:jc w:val="left"/>
            </w:pPr>
            <w:r>
              <w:rPr/>
              <w:t>1、投标人具有质量管理体系认证证书（认证范围须包括市场调研服务相关范围）的，得2分。 2、投标人具有国家版权局颁发的市场调研类计算机软件著作权登记证书的，得2分。 （以提供上述有效证书的复印件并加盖公章为准）。</w:t>
            </w:r>
          </w:p>
        </w:tc>
      </w:tr>
      <w:tr>
        <w:tc>
          <w:tcPr>
            <w:tcW w:type="dxa" w:w="922"/>
            <w:gridSpan w:val="2"/>
            <w:vMerge/>
          </w:tcPr>
          <w:p/>
        </w:tc>
        <w:tc>
          <w:tcPr>
            <w:tcW w:type="dxa" w:w="2307"/>
          </w:tcPr>
          <w:p>
            <w:pPr>
              <w:jc w:val="left"/>
            </w:pPr>
            <w:r>
              <w:rPr/>
              <w:t>类似业绩 (15.0分)</w:t>
            </w:r>
          </w:p>
        </w:tc>
        <w:tc>
          <w:tcPr>
            <w:tcW w:type="dxa" w:w="5076"/>
          </w:tcPr>
          <w:p>
            <w:pPr>
              <w:jc w:val="left"/>
            </w:pPr>
            <w:r>
              <w:rPr/>
              <w:t>投标人自 2019年以来（以合同签订时间为准）具有文化和旅游类统计调查相关业绩的，每项得3 分；其他非文化和旅游类统计调查服务项目业绩的，每项得1.5分；本评审项最多得15分。（以提供合同关键页复印件并加盖投标人公章为准）。</w:t>
            </w:r>
          </w:p>
        </w:tc>
      </w:tr>
      <w:tr>
        <w:tc>
          <w:tcPr>
            <w:tcW w:type="dxa" w:w="922"/>
            <w:gridSpan w:val="2"/>
            <w:vMerge/>
          </w:tcPr>
          <w:p/>
        </w:tc>
        <w:tc>
          <w:tcPr>
            <w:tcW w:type="dxa" w:w="2307"/>
          </w:tcPr>
          <w:p>
            <w:pPr>
              <w:jc w:val="left"/>
            </w:pPr>
            <w:r>
              <w:rPr/>
              <w:t>项目负责人 (8.0分)</w:t>
            </w:r>
          </w:p>
        </w:tc>
        <w:tc>
          <w:tcPr>
            <w:tcW w:type="dxa" w:w="5076"/>
          </w:tcPr>
          <w:p>
            <w:pPr>
              <w:jc w:val="left"/>
            </w:pPr>
            <w:r>
              <w:rPr/>
              <w:t>1、具有高级统计师或高级经济师职称的得 2 分。 2、具备文化和旅游类统计调查服务项目经验的，每提供一个项目经验得 2 分；具备其他非文化和旅游类统计调查服务项目经验的，每提供一个项目经验得 1 分，本项最高得 6 分。 （以提供上述有效的职称证书、项目经验证明文件复印件及在投标人单位近六个月内任意一个月的购买社保证明并加盖公章为准，不提供或证明材料无法认定的不得分。）</w:t>
            </w:r>
          </w:p>
        </w:tc>
      </w:tr>
      <w:tr>
        <w:tc>
          <w:tcPr>
            <w:tcW w:type="dxa" w:w="922"/>
            <w:gridSpan w:val="2"/>
            <w:vMerge/>
          </w:tcPr>
          <w:p/>
        </w:tc>
        <w:tc>
          <w:tcPr>
            <w:tcW w:type="dxa" w:w="2307"/>
          </w:tcPr>
          <w:p>
            <w:pPr>
              <w:jc w:val="left"/>
            </w:pPr>
            <w:r>
              <w:rPr/>
              <w:t>团队成员  (10.0分)</w:t>
            </w:r>
          </w:p>
        </w:tc>
        <w:tc>
          <w:tcPr>
            <w:tcW w:type="dxa" w:w="5076"/>
          </w:tcPr>
          <w:p>
            <w:pPr>
              <w:jc w:val="left"/>
            </w:pPr>
            <w:r>
              <w:rPr/>
              <w:t>根据投标人拟派团队成员（除负责人外）素质情况进行评审：1、每有1人具有有关专业（统计、数学、旅游、经济学专业）学历，得1分，本项最高得3分；（本项一人仅计一次分）2、每有1人获得高级统计师或高级经济师职称的得2分，每有1人获得中级统计师或中级经济师的得1分。本项最高得4分。 （本项一人仅计一次分，取最高得分。） 3、拟派团队成员中，承担过统计调查服务项目经验的，每有1人具有类似项目经验的，得 0.5 分，最高得3 分。 （注：以提供上述人员有效的学历证书、职称证书、类似项目证明材料复印件及投标人单位近六个月内任意一个月的购买社保证明并加盖公章为准，不提供或证明材料无法认定的不得分。）</w:t>
            </w:r>
          </w:p>
        </w:tc>
      </w:tr>
      <w:tr>
        <w:tc>
          <w:tcPr>
            <w:tcW w:type="dxa" w:w="922"/>
            <w:gridSpan w:val="2"/>
            <w:vMerge/>
          </w:tcPr>
          <w:p/>
        </w:tc>
        <w:tc>
          <w:tcPr>
            <w:tcW w:type="dxa" w:w="2307"/>
          </w:tcPr>
          <w:p>
            <w:pPr>
              <w:jc w:val="left"/>
            </w:pPr>
            <w:r>
              <w:rPr/>
              <w:t>咨询顾问团队  (3.0分)</w:t>
            </w:r>
          </w:p>
        </w:tc>
        <w:tc>
          <w:tcPr>
            <w:tcW w:type="dxa" w:w="5076"/>
          </w:tcPr>
          <w:p>
            <w:pPr>
              <w:jc w:val="left"/>
            </w:pPr>
            <w:r>
              <w:rPr/>
              <w:t>投标人为本项目提供的专家咨询顾问团队成员具有相关专业（统计、数学、旅游、经济学专业）学历且获得高级（副高或正高）职称，每提供一人得1分，最高得3分。 注： 1、同一人获得多个专业类别的或同一专业类别提供多个人的不重复计算。 2、以提供专家获得的有效学历证书、职称证书复印件及聘书/合作声明为准，且聘书/合作声明中必须体现出专家拟承担的服务内容及事项。3、咨询顾问团队与“项目负责人（8.0分）”、“团队成员 (10.0分)”成员不重复计算，若出现重复则相关人员本评审项不得分。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color w:val="000000"/>
          <w:sz w:val="21"/>
        </w:rPr>
        <w:t>甲</w:t>
      </w:r>
      <w:r>
        <w:rPr>
          <w:b/>
          <w:color w:val="000000"/>
          <w:sz w:val="21"/>
        </w:rPr>
        <w:t xml:space="preserve">   </w:t>
      </w:r>
      <w:r>
        <w:rPr>
          <w:b/>
          <w:color w:val="000000"/>
          <w:sz w:val="21"/>
        </w:rPr>
        <w:t>方：</w:t>
      </w:r>
      <w:r>
        <w:rPr>
          <w:b/>
          <w:sz w:val="21"/>
          <w:u w:val="single"/>
        </w:rPr>
        <w:t xml:space="preserve">                 </w:t>
      </w:r>
    </w:p>
    <w:p>
      <w:pPr>
        <w:jc w:val="both"/>
      </w:pPr>
      <w:r>
        <w:rPr>
          <w:color w:val="000000"/>
          <w:sz w:val="21"/>
        </w:rPr>
        <w:t>电</w:t>
      </w:r>
      <w:r>
        <w:rPr>
          <w:color w:val="000000"/>
          <w:sz w:val="21"/>
        </w:rPr>
        <w:t xml:space="preserve">   </w:t>
      </w:r>
      <w:r>
        <w:rPr>
          <w:color w:val="000000"/>
          <w:sz w:val="21"/>
        </w:rPr>
        <w:t>话：</w:t>
      </w:r>
      <w:r>
        <w:rPr>
          <w:color w:val="000000"/>
          <w:sz w:val="21"/>
        </w:rPr>
        <w:t xml:space="preserve">            </w:t>
      </w:r>
      <w:r>
        <w:rPr>
          <w:color w:val="000000"/>
          <w:sz w:val="21"/>
        </w:rPr>
        <w:t>传</w:t>
      </w:r>
      <w:r>
        <w:rPr>
          <w:color w:val="000000"/>
          <w:sz w:val="21"/>
        </w:rPr>
        <w:t xml:space="preserve"> </w:t>
      </w:r>
      <w:r>
        <w:rPr>
          <w:color w:val="000000"/>
          <w:sz w:val="21"/>
        </w:rPr>
        <w:t>真：</w:t>
      </w:r>
      <w:r>
        <w:rPr>
          <w:color w:val="000000"/>
          <w:sz w:val="21"/>
        </w:rPr>
        <w:t xml:space="preserve">          </w:t>
      </w:r>
      <w:r>
        <w:rPr>
          <w:color w:val="000000"/>
          <w:sz w:val="21"/>
        </w:rPr>
        <w:t>地</w:t>
      </w:r>
      <w:r>
        <w:rPr>
          <w:color w:val="000000"/>
          <w:sz w:val="21"/>
        </w:rPr>
        <w:t xml:space="preserve"> </w:t>
      </w:r>
      <w:r>
        <w:rPr>
          <w:color w:val="000000"/>
          <w:sz w:val="21"/>
        </w:rPr>
        <w:t>址：</w:t>
      </w:r>
    </w:p>
    <w:p>
      <w:pPr>
        <w:jc w:val="both"/>
      </w:pPr>
      <w:r>
        <w:rPr>
          <w:b/>
          <w:color w:val="000000"/>
          <w:sz w:val="21"/>
        </w:rPr>
        <w:t>乙</w:t>
      </w:r>
      <w:r>
        <w:rPr>
          <w:b/>
          <w:color w:val="000000"/>
          <w:sz w:val="21"/>
        </w:rPr>
        <w:t xml:space="preserve">   </w:t>
      </w:r>
      <w:r>
        <w:rPr>
          <w:b/>
          <w:color w:val="000000"/>
          <w:sz w:val="21"/>
        </w:rPr>
        <w:t>方：</w:t>
      </w:r>
      <w:r>
        <w:rPr>
          <w:b/>
          <w:sz w:val="21"/>
          <w:u w:val="single"/>
        </w:rPr>
        <w:t xml:space="preserve">                  </w:t>
      </w:r>
      <w:r>
        <w:br/>
      </w:r>
      <w:r>
        <w:rPr>
          <w:color w:val="000000"/>
          <w:sz w:val="21"/>
        </w:rPr>
        <w:t>电</w:t>
      </w:r>
      <w:r>
        <w:rPr>
          <w:color w:val="000000"/>
          <w:sz w:val="21"/>
        </w:rPr>
        <w:t xml:space="preserve">   </w:t>
      </w:r>
      <w:r>
        <w:rPr>
          <w:color w:val="000000"/>
          <w:sz w:val="21"/>
        </w:rPr>
        <w:t>话：</w:t>
      </w:r>
      <w:r>
        <w:rPr>
          <w:color w:val="000000"/>
          <w:sz w:val="21"/>
        </w:rPr>
        <w:t xml:space="preserve">               </w:t>
      </w:r>
      <w:r>
        <w:rPr>
          <w:color w:val="000000"/>
          <w:sz w:val="21"/>
        </w:rPr>
        <w:t>传</w:t>
      </w:r>
      <w:r>
        <w:rPr>
          <w:color w:val="000000"/>
          <w:sz w:val="21"/>
        </w:rPr>
        <w:t xml:space="preserve"> </w:t>
      </w:r>
      <w:r>
        <w:rPr>
          <w:color w:val="000000"/>
          <w:sz w:val="21"/>
        </w:rPr>
        <w:t>真：</w:t>
      </w:r>
      <w:r>
        <w:rPr>
          <w:color w:val="000000"/>
          <w:sz w:val="21"/>
        </w:rPr>
        <w:t xml:space="preserve">          </w:t>
      </w:r>
      <w:r>
        <w:rPr>
          <w:color w:val="000000"/>
          <w:sz w:val="21"/>
        </w:rPr>
        <w:t>地</w:t>
      </w:r>
      <w:r>
        <w:rPr>
          <w:color w:val="000000"/>
          <w:sz w:val="21"/>
        </w:rPr>
        <w:t xml:space="preserve"> </w:t>
      </w:r>
      <w:r>
        <w:rPr>
          <w:color w:val="000000"/>
          <w:sz w:val="21"/>
        </w:rPr>
        <w:t>址：</w:t>
      </w:r>
      <w:r>
        <w:rPr>
          <w:color w:val="000000"/>
          <w:sz w:val="21"/>
        </w:rPr>
        <w:t xml:space="preserve">  </w:t>
      </w:r>
    </w:p>
    <w:p>
      <w:pPr>
        <w:jc w:val="both"/>
      </w:pPr>
      <w:r>
        <w:rPr>
          <w:color w:val="000000"/>
          <w:sz w:val="21"/>
        </w:rPr>
        <w:t>项目名称：</w:t>
      </w:r>
      <w:r>
        <w:rPr>
          <w:sz w:val="21"/>
        </w:rPr>
        <w:t>广东省文化和旅游厅</w:t>
      </w:r>
      <w:r>
        <w:rPr>
          <w:sz w:val="21"/>
        </w:rPr>
        <w:t>2023</w:t>
      </w:r>
      <w:r>
        <w:rPr>
          <w:sz w:val="21"/>
        </w:rPr>
        <w:t>年及</w:t>
      </w:r>
      <w:r>
        <w:rPr>
          <w:sz w:val="21"/>
        </w:rPr>
        <w:t>2024</w:t>
      </w:r>
      <w:r>
        <w:rPr>
          <w:sz w:val="21"/>
        </w:rPr>
        <w:t>年上半年国内外游客花费抽样调查项目</w:t>
      </w:r>
      <w:r>
        <w:rPr>
          <w:sz w:val="21"/>
        </w:rPr>
        <w:t xml:space="preserve">                          </w:t>
      </w:r>
    </w:p>
    <w:p>
      <w:pPr>
        <w:jc w:val="both"/>
      </w:pPr>
      <w:r>
        <w:rPr>
          <w:color w:val="000000"/>
          <w:sz w:val="21"/>
        </w:rPr>
        <w:t>采购编号：</w:t>
      </w:r>
    </w:p>
    <w:p>
      <w:pPr>
        <w:ind w:firstLine="420"/>
        <w:jc w:val="both"/>
      </w:pPr>
      <w:r>
        <w:rPr>
          <w:color w:val="000000"/>
          <w:sz w:val="21"/>
        </w:rPr>
        <w:t>根据</w:t>
      </w:r>
      <w:r>
        <w:rPr>
          <w:sz w:val="21"/>
        </w:rPr>
        <w:t>广东省文化和旅游厅</w:t>
      </w:r>
      <w:r>
        <w:rPr>
          <w:sz w:val="21"/>
        </w:rPr>
        <w:t>2023</w:t>
      </w:r>
      <w:r>
        <w:rPr>
          <w:sz w:val="21"/>
        </w:rPr>
        <w:t>年及</w:t>
      </w:r>
      <w:r>
        <w:rPr>
          <w:sz w:val="21"/>
        </w:rPr>
        <w:t>2024</w:t>
      </w:r>
      <w:r>
        <w:rPr>
          <w:sz w:val="21"/>
        </w:rPr>
        <w:t>年上半年国内外游客花费抽样调查项目</w:t>
      </w:r>
      <w:r>
        <w:rPr>
          <w:color w:val="000000"/>
          <w:sz w:val="21"/>
        </w:rPr>
        <w:t>的采购结果，按照《中华人民共和国政府采购法》、《中华人民共和国民法典（合同编）》的规定，</w:t>
      </w:r>
      <w:r>
        <w:rPr>
          <w:color w:val="000000"/>
          <w:sz w:val="21"/>
        </w:rPr>
        <w:t>经双方协商，</w:t>
      </w:r>
      <w:r>
        <w:rPr>
          <w:color w:val="000000"/>
          <w:sz w:val="21"/>
        </w:rPr>
        <w:t>本着平等互利和诚实信用的原则，</w:t>
      </w:r>
      <w:r>
        <w:rPr>
          <w:color w:val="000000"/>
          <w:sz w:val="21"/>
        </w:rPr>
        <w:t>一致同意签订本合同如下</w:t>
      </w:r>
      <w:r>
        <w:rPr>
          <w:color w:val="000000"/>
          <w:sz w:val="21"/>
        </w:rPr>
        <w:t>。</w:t>
      </w:r>
    </w:p>
    <w:p>
      <w:pPr>
        <w:jc w:val="both"/>
      </w:pPr>
      <w:r>
        <w:rPr>
          <w:color w:val="000000"/>
          <w:sz w:val="21"/>
        </w:rPr>
        <w:t>一、合同金额</w:t>
      </w:r>
    </w:p>
    <w:p>
      <w:pPr>
        <w:jc w:val="both"/>
      </w:pPr>
      <w:r>
        <w:rPr>
          <w:color w:val="000000"/>
          <w:sz w:val="21"/>
        </w:rPr>
        <w:t>合同金额为</w:t>
      </w:r>
      <w:r>
        <w:rPr>
          <w:color w:val="000000"/>
          <w:sz w:val="21"/>
        </w:rPr>
        <w:t>(大写)：</w:t>
      </w:r>
      <w:r>
        <w:rPr>
          <w:color w:val="000000"/>
          <w:sz w:val="21"/>
        </w:rPr>
        <w:t>(￥</w:t>
      </w:r>
      <w:r>
        <w:rPr>
          <w:color w:val="000000"/>
          <w:sz w:val="21"/>
        </w:rPr>
        <w:t>元</w:t>
      </w:r>
      <w:r>
        <w:rPr>
          <w:color w:val="000000"/>
          <w:sz w:val="21"/>
        </w:rPr>
        <w:t>)</w:t>
      </w:r>
    </w:p>
    <w:p>
      <w:pPr>
        <w:jc w:val="both"/>
      </w:pPr>
      <w:r>
        <w:rPr>
          <w:color w:val="000000"/>
          <w:sz w:val="21"/>
        </w:rPr>
        <w:t>二、合同内容</w:t>
      </w:r>
    </w:p>
    <w:p>
      <w:pPr>
        <w:ind w:firstLine="420"/>
        <w:jc w:val="both"/>
      </w:pPr>
      <w:r>
        <w:rPr>
          <w:color w:val="000000"/>
          <w:sz w:val="21"/>
        </w:rPr>
        <w:t>详见本合同规定及乙方投标文件有关明细内容。</w:t>
      </w:r>
    </w:p>
    <w:p>
      <w:pPr>
        <w:ind w:firstLine="420"/>
        <w:jc w:val="both"/>
      </w:pPr>
      <w:r>
        <w:rPr>
          <w:sz w:val="21"/>
        </w:rPr>
        <w:t>三、服务期：</w:t>
      </w:r>
      <w:r>
        <w:rPr>
          <w:sz w:val="21"/>
        </w:rPr>
        <w:t>合同签订生效之日起</w:t>
      </w:r>
      <w:r>
        <w:rPr>
          <w:sz w:val="21"/>
        </w:rPr>
        <w:t>至</w:t>
      </w:r>
      <w:r>
        <w:rPr>
          <w:sz w:val="21"/>
        </w:rPr>
        <w:t>202</w:t>
      </w:r>
      <w:r>
        <w:rPr>
          <w:sz w:val="21"/>
        </w:rPr>
        <w:t>4</w:t>
      </w:r>
      <w:r>
        <w:rPr>
          <w:sz w:val="21"/>
        </w:rPr>
        <w:t>年</w:t>
      </w:r>
      <w:r>
        <w:rPr>
          <w:sz w:val="21"/>
        </w:rPr>
        <w:t>10</w:t>
      </w:r>
      <w:r>
        <w:rPr>
          <w:sz w:val="21"/>
        </w:rPr>
        <w:t>月</w:t>
      </w:r>
      <w:r>
        <w:rPr>
          <w:sz w:val="21"/>
        </w:rPr>
        <w:t>31日</w:t>
      </w:r>
      <w:r>
        <w:rPr>
          <w:sz w:val="21"/>
        </w:rPr>
        <w:t>（如遇政策性原因或不可控公共卫生安全原因导致项目延期的，相应合同期顺延至所有调查结束为止）</w:t>
      </w:r>
    </w:p>
    <w:p>
      <w:pPr>
        <w:jc w:val="both"/>
      </w:pPr>
      <w:r>
        <w:rPr>
          <w:color w:val="000000"/>
          <w:sz w:val="21"/>
        </w:rPr>
        <w:t>四、服务详细要求</w:t>
      </w:r>
    </w:p>
    <w:p>
      <w:pPr>
        <w:jc w:val="both"/>
      </w:pPr>
      <w:r>
        <w:rPr>
          <w:sz w:val="21"/>
        </w:rPr>
        <w:t>（一）</w:t>
      </w:r>
      <w:r>
        <w:rPr>
          <w:sz w:val="21"/>
        </w:rPr>
        <w:t>乙方</w:t>
      </w:r>
      <w:r>
        <w:rPr>
          <w:sz w:val="21"/>
        </w:rPr>
        <w:t>要根据文化和旅游部制定，国家统计局批准的《全国文化文物和旅游统计调查制度》、《关于做好</w:t>
      </w:r>
      <w:r>
        <w:rPr>
          <w:sz w:val="21"/>
        </w:rPr>
        <w:t>2022年度文化文物和旅游统计工作的通知》（办财发〔2022〕4号）相关要求及附件1：2023年及2024年上半年有效问卷样本数量，认真研究制定全省调查实施方案，方案中应包括各市样本数量、样本分布情况（包括分类、分层、分阶段的具体依据）、调查时间、调查员培训等具体实施内容，按照方案内容开展抽样调查及录入工作。</w:t>
      </w:r>
    </w:p>
    <w:p>
      <w:pPr>
        <w:jc w:val="both"/>
      </w:pPr>
      <w:r>
        <w:rPr>
          <w:sz w:val="21"/>
        </w:rPr>
        <w:t>（二）</w:t>
      </w:r>
      <w:r>
        <w:rPr>
          <w:sz w:val="21"/>
        </w:rPr>
        <w:t>乙方</w:t>
      </w:r>
      <w:r>
        <w:rPr>
          <w:sz w:val="21"/>
        </w:rPr>
        <w:t>应将各市对应阶段的抽样调查录入</w:t>
      </w:r>
      <w:r>
        <w:rPr>
          <w:sz w:val="21"/>
        </w:rPr>
        <w:t>“全国文化文物和旅游统计直报系统”及“省统计直报系统”，并进行初步审核及试算工作。考虑问卷的有效回收率，全省各市按调查量的150%，分配各调查点的样本量。</w:t>
      </w:r>
    </w:p>
    <w:p>
      <w:pPr>
        <w:jc w:val="both"/>
      </w:pPr>
      <w:r>
        <w:rPr>
          <w:sz w:val="21"/>
        </w:rPr>
        <w:t>（三）现场调查期间，</w:t>
      </w:r>
      <w:r>
        <w:rPr>
          <w:sz w:val="21"/>
        </w:rPr>
        <w:t>甲方</w:t>
      </w:r>
      <w:r>
        <w:rPr>
          <w:sz w:val="21"/>
        </w:rPr>
        <w:t>将会同省统计局等有关部门，对各市调查的情况进行现场抽查和监督，及时了解和掌握各地调查情况。</w:t>
      </w:r>
    </w:p>
    <w:p>
      <w:pPr>
        <w:jc w:val="both"/>
      </w:pPr>
      <w:r>
        <w:rPr>
          <w:sz w:val="21"/>
        </w:rPr>
        <w:t>（四）关于问卷印制和分配：</w:t>
      </w:r>
      <w:r>
        <w:rPr>
          <w:sz w:val="21"/>
        </w:rPr>
        <w:t>乙方</w:t>
      </w:r>
      <w:r>
        <w:rPr>
          <w:sz w:val="21"/>
        </w:rPr>
        <w:t>按</w:t>
      </w:r>
      <w:r>
        <w:rPr>
          <w:sz w:val="21"/>
        </w:rPr>
        <w:t>甲方</w:t>
      </w:r>
      <w:r>
        <w:rPr>
          <w:sz w:val="21"/>
        </w:rPr>
        <w:t>提供的问卷样板自行按所需样本量印制问卷，</w:t>
      </w:r>
      <w:r>
        <w:rPr>
          <w:sz w:val="21"/>
        </w:rPr>
        <w:t>AB卷合二为一，全省各市按往年抽样一日游比例分配景点调查问卷数量。</w:t>
      </w:r>
    </w:p>
    <w:p>
      <w:pPr>
        <w:jc w:val="both"/>
      </w:pPr>
      <w:r>
        <w:rPr>
          <w:sz w:val="21"/>
        </w:rPr>
        <w:t>（五）</w:t>
      </w:r>
      <w:r>
        <w:rPr>
          <w:sz w:val="21"/>
        </w:rPr>
        <w:t>乙方</w:t>
      </w:r>
      <w:r>
        <w:rPr>
          <w:sz w:val="21"/>
        </w:rPr>
        <w:t>需于完成各阶段调查后，以数据文件的形式报送</w:t>
      </w:r>
      <w:r>
        <w:rPr>
          <w:sz w:val="21"/>
        </w:rPr>
        <w:t>甲方</w:t>
      </w:r>
      <w:r>
        <w:rPr>
          <w:sz w:val="21"/>
        </w:rPr>
        <w:t>。全部调查完成后撰写调查报告报送</w:t>
      </w:r>
      <w:r>
        <w:rPr>
          <w:sz w:val="21"/>
        </w:rPr>
        <w:t>甲方</w:t>
      </w:r>
      <w:r>
        <w:rPr>
          <w:sz w:val="21"/>
        </w:rPr>
        <w:t>。</w:t>
      </w:r>
    </w:p>
    <w:p>
      <w:pPr>
        <w:jc w:val="both"/>
      </w:pPr>
      <w:r>
        <w:rPr>
          <w:sz w:val="21"/>
        </w:rPr>
        <w:t>（六）按照《全国文化文物和旅游统计调查制度》要求，为确保抽样调查结果的代表性，在</w:t>
      </w:r>
      <w:r>
        <w:rPr>
          <w:sz w:val="21"/>
        </w:rPr>
        <w:t xml:space="preserve">95%置信度下，国内游客抽样调查主要调查数据指标抽样误差控制在3%以内，每个地市每个报告期有效样本量不少于1100份。                                                                  </w:t>
      </w:r>
    </w:p>
    <w:p>
      <w:pPr>
        <w:jc w:val="both"/>
      </w:pPr>
      <w:r>
        <w:rPr>
          <w:sz w:val="21"/>
        </w:rPr>
        <w:t>（七）参照</w:t>
      </w:r>
      <w:r>
        <w:rPr>
          <w:sz w:val="21"/>
        </w:rPr>
        <w:t xml:space="preserve">2022年全省各地市接待国内游客人数，在全年不低于1100份样本量要求的前提下，按照2023年全省各地市样本量共计35655份展开调查。                                                                                                                                                                                                     </w:t>
      </w:r>
    </w:p>
    <w:p>
      <w:pPr>
        <w:jc w:val="both"/>
      </w:pPr>
      <w:r>
        <w:rPr>
          <w:sz w:val="21"/>
        </w:rPr>
        <w:t>（八）考虑到全省及地市季度旅游统计测算要求，参照全省区域划分，将全省分为珠三角、粤东、粤西、粤北四个区域，每个季度每个区域最低样本量不低于</w:t>
      </w:r>
      <w:r>
        <w:rPr>
          <w:sz w:val="21"/>
        </w:rPr>
        <w:t>1100份，满足报告期有效样本量不少于1100份的统计要求。</w:t>
      </w:r>
    </w:p>
    <w:p>
      <w:pPr>
        <w:jc w:val="both"/>
      </w:pPr>
      <w:r>
        <w:rPr>
          <w:sz w:val="21"/>
        </w:rPr>
        <w:t>（九）考虑到全省月度数据测算需求，将全省作为独立调查区域，月度最低设置</w:t>
      </w:r>
      <w:r>
        <w:rPr>
          <w:sz w:val="21"/>
        </w:rPr>
        <w:t>2508份问卷，能够满足在99%的置信度下，抽样误差控制在3%以内。</w:t>
      </w:r>
    </w:p>
    <w:p>
      <w:pPr>
        <w:jc w:val="both"/>
      </w:pPr>
      <w:r>
        <w:rPr>
          <w:sz w:val="21"/>
        </w:rPr>
        <w:t>（十）综合考虑旺季（</w:t>
      </w:r>
      <w:r>
        <w:rPr>
          <w:sz w:val="21"/>
        </w:rPr>
        <w:t xml:space="preserve">5-9月）、平季（3-4月、10月），淡季（1-2月、11-12月）影响，在旺季安排有效样本量 20710份（平均每月4142份），平季安排样本量9004份（平均每月3001份）、淡季安排样本量13909份（平均每月3477份）。   </w:t>
      </w:r>
    </w:p>
    <w:p>
      <w:pPr>
        <w:jc w:val="both"/>
      </w:pPr>
      <w:r>
        <w:rPr>
          <w:sz w:val="21"/>
        </w:rPr>
        <w:t>（十一）调查期间，共涵盖</w:t>
      </w:r>
      <w:r>
        <w:rPr>
          <w:sz w:val="21"/>
        </w:rPr>
        <w:t xml:space="preserve">2023年中秋&amp;国庆（8天）和2024年元旦（3天）、2024年春节（7天）、2024年清明（3天）、2024年五一（5天）、2024年端午（3天）6个节假日，共设置有效样本5600份。每个节假日全省最少840份问卷，含备份问卷不低于850份。满足在98%的置信度下，误差不超过4%。    </w:t>
      </w:r>
    </w:p>
    <w:p>
      <w:pPr>
        <w:jc w:val="both"/>
      </w:pPr>
      <w:r>
        <w:rPr>
          <w:sz w:val="21"/>
        </w:rPr>
        <w:t>（十二）考虑入境旅游市场复苏，将常态化开展全省入境旅游统计工作，</w:t>
      </w:r>
      <w:r>
        <w:rPr>
          <w:sz w:val="21"/>
        </w:rPr>
        <w:t>2023年全省安排入境调查问卷11000份，每月完成有效样本量不低于1100份；2024年上半年月完成有效入境问卷3300份，每月完成有效样本量不低于550份。</w:t>
      </w:r>
    </w:p>
    <w:p>
      <w:pPr>
        <w:jc w:val="both"/>
      </w:pPr>
      <w:r>
        <w:rPr>
          <w:sz w:val="21"/>
        </w:rPr>
        <w:t>（十</w:t>
      </w:r>
      <w:r>
        <w:rPr>
          <w:sz w:val="21"/>
        </w:rPr>
        <w:t>三</w:t>
      </w:r>
      <w:r>
        <w:rPr>
          <w:sz w:val="21"/>
        </w:rPr>
        <w:t>）如遇文旅部制度重新修订，调查及测算方法有所改变，</w:t>
      </w:r>
      <w:r>
        <w:rPr>
          <w:sz w:val="21"/>
        </w:rPr>
        <w:t>乙方</w:t>
      </w:r>
      <w:r>
        <w:rPr>
          <w:sz w:val="21"/>
        </w:rPr>
        <w:t>应按照新制度要求开展相关调查及测算。</w:t>
      </w:r>
    </w:p>
    <w:p>
      <w:pPr>
        <w:jc w:val="both"/>
      </w:pPr>
      <w:r>
        <w:rPr>
          <w:color w:val="000000"/>
          <w:sz w:val="21"/>
        </w:rPr>
        <w:t>五、方法创新及改良要求</w:t>
      </w:r>
    </w:p>
    <w:p>
      <w:pPr>
        <w:jc w:val="both"/>
      </w:pPr>
      <w:r>
        <w:rPr>
          <w:sz w:val="21"/>
        </w:rPr>
        <w:t>（一）要求</w:t>
      </w:r>
      <w:r>
        <w:rPr>
          <w:sz w:val="21"/>
        </w:rPr>
        <w:t>乙方针对广东省旅游产业增加值测算需要、全域旅游创建指标体系的构建、大数据源的丰富和省情，在文化和旅游部问卷基础上对问卷内容进行改良。为适应文旅融合发展需要，</w:t>
      </w:r>
      <w:r>
        <w:rPr>
          <w:sz w:val="21"/>
        </w:rPr>
        <w:t>2023年侧重探索季度测算问卷录入及对调查问卷中增加游客文化消费、夜间旅游消费等、海岛滨海旅游消费、乡村旅游消费等全部或部分相关内容，以便于为分类文化旅游消费等消费测算提供依据</w:t>
      </w:r>
      <w:r>
        <w:rPr>
          <w:sz w:val="21"/>
        </w:rPr>
        <w:t>；</w:t>
      </w:r>
    </w:p>
    <w:p>
      <w:pPr>
        <w:jc w:val="both"/>
      </w:pPr>
      <w:r>
        <w:rPr>
          <w:sz w:val="21"/>
        </w:rPr>
        <w:t>（二）要求</w:t>
      </w:r>
      <w:r>
        <w:rPr>
          <w:sz w:val="21"/>
        </w:rPr>
        <w:t>乙方</w:t>
      </w:r>
      <w:r>
        <w:rPr>
          <w:sz w:val="21"/>
        </w:rPr>
        <w:t>探索依托于大数据条件下抽样方法的改良，尝试将大数据方法应用于传统抽样调查中；</w:t>
      </w:r>
    </w:p>
    <w:p>
      <w:pPr>
        <w:jc w:val="both"/>
      </w:pPr>
      <w:r>
        <w:rPr>
          <w:sz w:val="21"/>
        </w:rPr>
        <w:t>（三）要求选取少量问卷尝试使用信息化手段录入，但需保证调查样本的随机性；</w:t>
      </w:r>
    </w:p>
    <w:p>
      <w:pPr>
        <w:jc w:val="both"/>
      </w:pPr>
      <w:r>
        <w:rPr>
          <w:sz w:val="21"/>
        </w:rPr>
        <w:t>（四）要求有旅游及统计行业咨询专家资源，不少于</w:t>
      </w:r>
      <w:r>
        <w:rPr>
          <w:sz w:val="21"/>
        </w:rPr>
        <w:t>5人；专家应具有相关专业（统计、数学、旅游、经济学专业）学历且具有高级职称</w:t>
      </w:r>
      <w:r>
        <w:rPr>
          <w:sz w:val="21"/>
        </w:rPr>
        <w:t>。</w:t>
      </w:r>
    </w:p>
    <w:p>
      <w:pPr>
        <w:jc w:val="both"/>
      </w:pPr>
      <w:r>
        <w:rPr>
          <w:sz w:val="21"/>
        </w:rPr>
        <w:t>（五）要求</w:t>
      </w:r>
      <w:r>
        <w:rPr>
          <w:sz w:val="21"/>
        </w:rPr>
        <w:t>乙方</w:t>
      </w:r>
      <w:r>
        <w:rPr>
          <w:sz w:val="21"/>
        </w:rPr>
        <w:t>进行基于制度的其他创新和改良。</w:t>
      </w:r>
    </w:p>
    <w:p>
      <w:pPr>
        <w:jc w:val="both"/>
      </w:pPr>
      <w:r>
        <w:rPr>
          <w:color w:val="000000"/>
          <w:sz w:val="21"/>
        </w:rPr>
        <w:t>六、调查成果</w:t>
      </w:r>
    </w:p>
    <w:tbl>
      <w:tblPr>
        <w:tblW w:w="0" w:type="auto"/>
        <w:tblBorders>
          <w:top w:val="none" w:color="000000" w:sz="4"/>
          <w:left w:val="none" w:color="000000" w:sz="4"/>
          <w:bottom w:val="none" w:color="000000" w:sz="4"/>
          <w:right w:val="none" w:color="000000" w:sz="4"/>
          <w:insideH w:val="none"/>
          <w:insideV w:val="none"/>
        </w:tblBorders>
      </w:tblPr>
      <w:tblGrid>
        <w:gridCol w:w="804"/>
        <w:gridCol w:w="4635"/>
        <w:gridCol w:w="2867"/>
      </w:tblGrid>
      <w:tr>
        <w:tc>
          <w:tcPr>
            <w:tcW w:type="dxa" w:w="804"/>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4635"/>
            <w:tcBorders>
              <w:top w:val="single" w:color="000000" w:sz="4"/>
              <w:left w:val="single" w:color="000000" w:sz="4"/>
              <w:bottom w:val="single" w:color="000000" w:sz="4"/>
              <w:right w:val="single" w:color="000000" w:sz="4"/>
            </w:tcBorders>
            <w:vAlign w:val="top"/>
          </w:tcPr>
          <w:p>
            <w:pPr>
              <w:jc w:val="center"/>
            </w:pPr>
            <w:r>
              <w:rPr>
                <w:sz w:val="21"/>
              </w:rPr>
              <w:t>2023</w:t>
            </w:r>
            <w:r>
              <w:rPr>
                <w:sz w:val="21"/>
              </w:rPr>
              <w:t>年及</w:t>
            </w:r>
            <w:r>
              <w:rPr>
                <w:sz w:val="21"/>
              </w:rPr>
              <w:t>2024</w:t>
            </w:r>
            <w:r>
              <w:rPr>
                <w:sz w:val="21"/>
              </w:rPr>
              <w:t>年各月度</w:t>
            </w:r>
            <w:r>
              <w:rPr>
                <w:sz w:val="21"/>
              </w:rPr>
              <w:t>国内</w:t>
            </w:r>
            <w:r>
              <w:rPr>
                <w:sz w:val="21"/>
              </w:rPr>
              <w:t>及入境</w:t>
            </w:r>
            <w:r>
              <w:rPr>
                <w:sz w:val="21"/>
              </w:rPr>
              <w:t>游客花费抽样调查参数试算</w:t>
            </w:r>
          </w:p>
        </w:tc>
        <w:tc>
          <w:tcPr>
            <w:tcW w:type="dxa" w:w="2867"/>
            <w:tcBorders>
              <w:top w:val="single" w:color="000000" w:sz="4"/>
              <w:left w:val="single" w:color="000000" w:sz="4"/>
              <w:bottom w:val="single" w:color="000000" w:sz="4"/>
              <w:right w:val="single" w:color="000000" w:sz="4"/>
            </w:tcBorders>
            <w:vAlign w:val="top"/>
          </w:tcPr>
          <w:p>
            <w:pPr>
              <w:jc w:val="center"/>
            </w:pPr>
            <w:r>
              <w:rPr>
                <w:sz w:val="21"/>
              </w:rPr>
              <w:t>每月最后一日前</w:t>
            </w:r>
          </w:p>
        </w:tc>
      </w:tr>
      <w:tr>
        <w:tc>
          <w:tcPr>
            <w:tcW w:type="dxa" w:w="80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635"/>
            <w:tcBorders>
              <w:top w:val="none" w:color="000000" w:sz="4"/>
              <w:left w:val="single" w:color="000000" w:sz="4"/>
              <w:bottom w:val="single" w:color="000000" w:sz="4"/>
              <w:right w:val="single" w:color="000000" w:sz="4"/>
            </w:tcBorders>
            <w:vAlign w:val="top"/>
          </w:tcPr>
          <w:p>
            <w:pPr>
              <w:jc w:val="center"/>
            </w:pPr>
            <w:r>
              <w:rPr>
                <w:sz w:val="21"/>
              </w:rPr>
              <w:t>2023</w:t>
            </w:r>
            <w:r>
              <w:rPr>
                <w:sz w:val="21"/>
              </w:rPr>
              <w:t>年</w:t>
            </w:r>
            <w:r>
              <w:rPr>
                <w:sz w:val="21"/>
              </w:rPr>
              <w:t>国内</w:t>
            </w:r>
            <w:r>
              <w:rPr>
                <w:sz w:val="21"/>
              </w:rPr>
              <w:t>及入境</w:t>
            </w:r>
            <w:r>
              <w:rPr>
                <w:sz w:val="21"/>
              </w:rPr>
              <w:t>游客花费抽样调查参数试算</w:t>
            </w:r>
          </w:p>
        </w:tc>
        <w:tc>
          <w:tcPr>
            <w:tcW w:type="dxa" w:w="2867"/>
            <w:tcBorders>
              <w:top w:val="none" w:color="000000" w:sz="4"/>
              <w:left w:val="single" w:color="000000" w:sz="4"/>
              <w:bottom w:val="single" w:color="000000" w:sz="4"/>
              <w:right w:val="single" w:color="000000" w:sz="4"/>
            </w:tcBorders>
            <w:vAlign w:val="top"/>
          </w:tcPr>
          <w:p>
            <w:pPr>
              <w:jc w:val="center"/>
            </w:pPr>
            <w:r>
              <w:rPr>
                <w:sz w:val="21"/>
              </w:rPr>
              <w:t>20</w:t>
            </w:r>
            <w:r>
              <w:rPr>
                <w:sz w:val="21"/>
              </w:rPr>
              <w:t>23</w:t>
            </w:r>
            <w:r>
              <w:rPr>
                <w:sz w:val="21"/>
              </w:rPr>
              <w:t>年</w:t>
            </w:r>
            <w:r>
              <w:rPr>
                <w:sz w:val="21"/>
              </w:rPr>
              <w:t>12</w:t>
            </w:r>
            <w:r>
              <w:rPr>
                <w:sz w:val="21"/>
              </w:rPr>
              <w:t>月</w:t>
            </w:r>
            <w:r>
              <w:rPr>
                <w:sz w:val="21"/>
              </w:rPr>
              <w:t>10</w:t>
            </w:r>
            <w:r>
              <w:rPr>
                <w:sz w:val="21"/>
              </w:rPr>
              <w:t>日前</w:t>
            </w:r>
          </w:p>
        </w:tc>
      </w:tr>
      <w:tr>
        <w:tc>
          <w:tcPr>
            <w:tcW w:type="dxa" w:w="80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635"/>
            <w:tcBorders>
              <w:top w:val="none" w:color="000000" w:sz="4"/>
              <w:left w:val="single" w:color="000000" w:sz="4"/>
              <w:bottom w:val="single" w:color="000000" w:sz="4"/>
              <w:right w:val="single" w:color="000000" w:sz="4"/>
            </w:tcBorders>
            <w:vAlign w:val="top"/>
          </w:tcPr>
          <w:p>
            <w:pPr>
              <w:jc w:val="center"/>
            </w:pPr>
            <w:r>
              <w:rPr>
                <w:sz w:val="21"/>
              </w:rPr>
              <w:t>2024</w:t>
            </w:r>
            <w:r>
              <w:rPr>
                <w:sz w:val="21"/>
              </w:rPr>
              <w:t>年上半年</w:t>
            </w:r>
            <w:r>
              <w:rPr>
                <w:sz w:val="21"/>
              </w:rPr>
              <w:t>国内</w:t>
            </w:r>
            <w:r>
              <w:rPr>
                <w:sz w:val="21"/>
              </w:rPr>
              <w:t>及入境</w:t>
            </w:r>
            <w:r>
              <w:rPr>
                <w:sz w:val="21"/>
              </w:rPr>
              <w:t>游客花费抽样调查参数试算</w:t>
            </w:r>
          </w:p>
        </w:tc>
        <w:tc>
          <w:tcPr>
            <w:tcW w:type="dxa" w:w="2867"/>
            <w:tcBorders>
              <w:top w:val="none" w:color="000000" w:sz="4"/>
              <w:left w:val="single" w:color="000000" w:sz="4"/>
              <w:bottom w:val="single" w:color="000000" w:sz="4"/>
              <w:right w:val="single" w:color="000000" w:sz="4"/>
            </w:tcBorders>
            <w:vAlign w:val="top"/>
          </w:tcPr>
          <w:p>
            <w:pPr>
              <w:jc w:val="center"/>
            </w:pPr>
            <w:r>
              <w:rPr>
                <w:sz w:val="21"/>
              </w:rPr>
              <w:t>2024年6月10日前</w:t>
            </w:r>
          </w:p>
        </w:tc>
      </w:tr>
      <w:tr>
        <w:tc>
          <w:tcPr>
            <w:tcW w:type="dxa" w:w="80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635"/>
            <w:tcBorders>
              <w:top w:val="none" w:color="000000" w:sz="4"/>
              <w:left w:val="single" w:color="000000" w:sz="4"/>
              <w:bottom w:val="single" w:color="000000" w:sz="4"/>
              <w:right w:val="single" w:color="000000" w:sz="4"/>
            </w:tcBorders>
            <w:vAlign w:val="top"/>
          </w:tcPr>
          <w:p>
            <w:pPr>
              <w:jc w:val="center"/>
            </w:pPr>
            <w:r>
              <w:rPr>
                <w:sz w:val="21"/>
              </w:rPr>
              <w:t>2023</w:t>
            </w:r>
            <w:r>
              <w:rPr>
                <w:sz w:val="21"/>
              </w:rPr>
              <w:t>年</w:t>
            </w:r>
            <w:r>
              <w:rPr>
                <w:sz w:val="21"/>
              </w:rPr>
              <w:t>广东省国内</w:t>
            </w:r>
            <w:r>
              <w:rPr>
                <w:sz w:val="21"/>
              </w:rPr>
              <w:t>及入境</w:t>
            </w:r>
            <w:r>
              <w:rPr>
                <w:sz w:val="21"/>
              </w:rPr>
              <w:t>游客花费抽样调查数据报表</w:t>
            </w:r>
          </w:p>
        </w:tc>
        <w:tc>
          <w:tcPr>
            <w:tcW w:type="dxa" w:w="2867"/>
            <w:tcBorders>
              <w:top w:val="none" w:color="000000" w:sz="4"/>
              <w:left w:val="single" w:color="000000" w:sz="4"/>
              <w:bottom w:val="single" w:color="000000" w:sz="4"/>
              <w:right w:val="single" w:color="000000" w:sz="4"/>
            </w:tcBorders>
            <w:vAlign w:val="top"/>
          </w:tcPr>
          <w:p>
            <w:pPr>
              <w:jc w:val="center"/>
            </w:pPr>
            <w:r>
              <w:rPr>
                <w:sz w:val="21"/>
              </w:rPr>
              <w:t>20</w:t>
            </w:r>
            <w:r>
              <w:rPr>
                <w:sz w:val="21"/>
              </w:rPr>
              <w:t>23</w:t>
            </w:r>
            <w:r>
              <w:rPr>
                <w:sz w:val="21"/>
              </w:rPr>
              <w:t>年</w:t>
            </w:r>
            <w:r>
              <w:rPr>
                <w:sz w:val="21"/>
              </w:rPr>
              <w:t>12</w:t>
            </w:r>
            <w:r>
              <w:rPr>
                <w:sz w:val="21"/>
              </w:rPr>
              <w:t>月</w:t>
            </w:r>
            <w:r>
              <w:rPr>
                <w:sz w:val="21"/>
              </w:rPr>
              <w:t>20</w:t>
            </w:r>
            <w:r>
              <w:rPr>
                <w:sz w:val="21"/>
              </w:rPr>
              <w:t>日前</w:t>
            </w:r>
          </w:p>
        </w:tc>
      </w:tr>
      <w:tr>
        <w:tc>
          <w:tcPr>
            <w:tcW w:type="dxa" w:w="80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635"/>
            <w:tcBorders>
              <w:top w:val="none" w:color="000000" w:sz="4"/>
              <w:left w:val="single" w:color="000000" w:sz="4"/>
              <w:bottom w:val="single" w:color="000000" w:sz="4"/>
              <w:right w:val="single" w:color="000000" w:sz="4"/>
            </w:tcBorders>
            <w:vAlign w:val="top"/>
          </w:tcPr>
          <w:p>
            <w:pPr>
              <w:jc w:val="center"/>
            </w:pPr>
            <w:r>
              <w:rPr>
                <w:sz w:val="21"/>
              </w:rPr>
              <w:t>2024</w:t>
            </w:r>
            <w:r>
              <w:rPr>
                <w:sz w:val="21"/>
              </w:rPr>
              <w:t>年上半年</w:t>
            </w:r>
            <w:r>
              <w:rPr>
                <w:sz w:val="21"/>
              </w:rPr>
              <w:t>广东省国内</w:t>
            </w:r>
            <w:r>
              <w:rPr>
                <w:sz w:val="21"/>
              </w:rPr>
              <w:t>及入境</w:t>
            </w:r>
            <w:r>
              <w:rPr>
                <w:sz w:val="21"/>
              </w:rPr>
              <w:t>游客花费抽样调查数据报表</w:t>
            </w:r>
          </w:p>
        </w:tc>
        <w:tc>
          <w:tcPr>
            <w:tcW w:type="dxa" w:w="2867"/>
            <w:tcBorders>
              <w:top w:val="none" w:color="000000" w:sz="4"/>
              <w:left w:val="single" w:color="000000" w:sz="4"/>
              <w:bottom w:val="single" w:color="000000" w:sz="4"/>
              <w:right w:val="single" w:color="000000" w:sz="4"/>
            </w:tcBorders>
            <w:vAlign w:val="top"/>
          </w:tcPr>
          <w:p>
            <w:pPr>
              <w:jc w:val="center"/>
            </w:pPr>
            <w:r>
              <w:rPr>
                <w:sz w:val="21"/>
              </w:rPr>
              <w:t>20</w:t>
            </w:r>
            <w:r>
              <w:rPr>
                <w:sz w:val="21"/>
              </w:rPr>
              <w:t>23</w:t>
            </w:r>
            <w:r>
              <w:rPr>
                <w:sz w:val="21"/>
              </w:rPr>
              <w:t>年</w:t>
            </w:r>
            <w:r>
              <w:rPr>
                <w:sz w:val="21"/>
              </w:rPr>
              <w:t>6</w:t>
            </w:r>
            <w:r>
              <w:rPr>
                <w:sz w:val="21"/>
              </w:rPr>
              <w:t>月</w:t>
            </w:r>
            <w:r>
              <w:rPr>
                <w:sz w:val="21"/>
              </w:rPr>
              <w:t>20</w:t>
            </w:r>
            <w:r>
              <w:rPr>
                <w:sz w:val="21"/>
              </w:rPr>
              <w:t>日前</w:t>
            </w:r>
          </w:p>
        </w:tc>
      </w:tr>
      <w:tr>
        <w:tc>
          <w:tcPr>
            <w:tcW w:type="dxa" w:w="80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635"/>
            <w:tcBorders>
              <w:top w:val="none" w:color="000000" w:sz="4"/>
              <w:left w:val="single" w:color="000000" w:sz="4"/>
              <w:bottom w:val="single" w:color="000000" w:sz="4"/>
              <w:right w:val="single" w:color="000000" w:sz="4"/>
            </w:tcBorders>
            <w:vAlign w:val="top"/>
          </w:tcPr>
          <w:p>
            <w:pPr>
              <w:jc w:val="center"/>
            </w:pPr>
            <w:r>
              <w:rPr>
                <w:sz w:val="21"/>
              </w:rPr>
              <w:t>2023</w:t>
            </w:r>
            <w:r>
              <w:rPr>
                <w:sz w:val="21"/>
              </w:rPr>
              <w:t>年</w:t>
            </w:r>
            <w:r>
              <w:rPr>
                <w:sz w:val="21"/>
              </w:rPr>
              <w:t>国内</w:t>
            </w:r>
            <w:r>
              <w:rPr>
                <w:sz w:val="21"/>
              </w:rPr>
              <w:t>及入境</w:t>
            </w:r>
            <w:r>
              <w:rPr>
                <w:sz w:val="21"/>
              </w:rPr>
              <w:t>游客花费抽样问卷录入</w:t>
            </w:r>
          </w:p>
        </w:tc>
        <w:tc>
          <w:tcPr>
            <w:tcW w:type="dxa" w:w="2867"/>
            <w:tcBorders>
              <w:top w:val="none" w:color="000000" w:sz="4"/>
              <w:left w:val="single" w:color="000000" w:sz="4"/>
              <w:bottom w:val="single" w:color="000000" w:sz="4"/>
              <w:right w:val="single" w:color="000000" w:sz="4"/>
            </w:tcBorders>
            <w:vAlign w:val="top"/>
          </w:tcPr>
          <w:p>
            <w:pPr>
              <w:jc w:val="center"/>
            </w:pPr>
            <w:r>
              <w:rPr>
                <w:sz w:val="21"/>
              </w:rPr>
              <w:t>20</w:t>
            </w:r>
            <w:r>
              <w:rPr>
                <w:sz w:val="21"/>
              </w:rPr>
              <w:t>23</w:t>
            </w:r>
            <w:r>
              <w:rPr>
                <w:sz w:val="21"/>
              </w:rPr>
              <w:t>年</w:t>
            </w:r>
            <w:r>
              <w:rPr>
                <w:sz w:val="21"/>
              </w:rPr>
              <w:t>12</w:t>
            </w:r>
            <w:r>
              <w:rPr>
                <w:sz w:val="21"/>
              </w:rPr>
              <w:t>月</w:t>
            </w:r>
            <w:r>
              <w:rPr>
                <w:sz w:val="21"/>
              </w:rPr>
              <w:t>31</w:t>
            </w:r>
            <w:r>
              <w:rPr>
                <w:sz w:val="21"/>
              </w:rPr>
              <w:t>日前</w:t>
            </w:r>
          </w:p>
        </w:tc>
      </w:tr>
      <w:tr>
        <w:tc>
          <w:tcPr>
            <w:tcW w:type="dxa" w:w="80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635"/>
            <w:tcBorders>
              <w:top w:val="none" w:color="000000" w:sz="4"/>
              <w:left w:val="single" w:color="000000" w:sz="4"/>
              <w:bottom w:val="single" w:color="000000" w:sz="4"/>
              <w:right w:val="single" w:color="000000" w:sz="4"/>
            </w:tcBorders>
            <w:vAlign w:val="top"/>
          </w:tcPr>
          <w:p>
            <w:pPr>
              <w:jc w:val="center"/>
            </w:pPr>
            <w:r>
              <w:rPr>
                <w:sz w:val="21"/>
              </w:rPr>
              <w:t>2024</w:t>
            </w:r>
            <w:r>
              <w:rPr>
                <w:sz w:val="21"/>
              </w:rPr>
              <w:t>年上半年</w:t>
            </w:r>
            <w:r>
              <w:rPr>
                <w:sz w:val="21"/>
              </w:rPr>
              <w:t>国内</w:t>
            </w:r>
            <w:r>
              <w:rPr>
                <w:sz w:val="21"/>
              </w:rPr>
              <w:t>及入境</w:t>
            </w:r>
            <w:r>
              <w:rPr>
                <w:sz w:val="21"/>
              </w:rPr>
              <w:t>游客花费抽样问卷录入</w:t>
            </w:r>
          </w:p>
        </w:tc>
        <w:tc>
          <w:tcPr>
            <w:tcW w:type="dxa" w:w="2867"/>
            <w:tcBorders>
              <w:top w:val="none" w:color="000000" w:sz="4"/>
              <w:left w:val="single" w:color="000000" w:sz="4"/>
              <w:bottom w:val="single" w:color="000000" w:sz="4"/>
              <w:right w:val="single" w:color="000000" w:sz="4"/>
            </w:tcBorders>
            <w:vAlign w:val="top"/>
          </w:tcPr>
          <w:p>
            <w:pPr>
              <w:jc w:val="center"/>
            </w:pPr>
            <w:r>
              <w:rPr>
                <w:sz w:val="21"/>
              </w:rPr>
              <w:t>20</w:t>
            </w:r>
            <w:r>
              <w:rPr>
                <w:sz w:val="21"/>
              </w:rPr>
              <w:t>23</w:t>
            </w:r>
            <w:r>
              <w:rPr>
                <w:sz w:val="21"/>
              </w:rPr>
              <w:t>年</w:t>
            </w:r>
            <w:r>
              <w:rPr>
                <w:sz w:val="21"/>
              </w:rPr>
              <w:t>6</w:t>
            </w:r>
            <w:r>
              <w:rPr>
                <w:sz w:val="21"/>
              </w:rPr>
              <w:t>月</w:t>
            </w:r>
            <w:r>
              <w:rPr>
                <w:sz w:val="21"/>
              </w:rPr>
              <w:t>30</w:t>
            </w:r>
            <w:r>
              <w:rPr>
                <w:sz w:val="21"/>
              </w:rPr>
              <w:t>日前</w:t>
            </w:r>
          </w:p>
        </w:tc>
      </w:tr>
      <w:tr>
        <w:tc>
          <w:tcPr>
            <w:tcW w:type="dxa" w:w="80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635"/>
            <w:tcBorders>
              <w:top w:val="none" w:color="000000" w:sz="4"/>
              <w:left w:val="single" w:color="000000" w:sz="4"/>
              <w:bottom w:val="single" w:color="000000" w:sz="4"/>
              <w:right w:val="single" w:color="000000" w:sz="4"/>
            </w:tcBorders>
            <w:vAlign w:val="top"/>
          </w:tcPr>
          <w:p>
            <w:pPr>
              <w:jc w:val="center"/>
            </w:pPr>
            <w:r>
              <w:rPr>
                <w:sz w:val="21"/>
              </w:rPr>
              <w:t>2023</w:t>
            </w:r>
            <w:r>
              <w:rPr>
                <w:sz w:val="21"/>
              </w:rPr>
              <w:t>年</w:t>
            </w:r>
            <w:r>
              <w:rPr>
                <w:sz w:val="21"/>
              </w:rPr>
              <w:t>广东省国内</w:t>
            </w:r>
            <w:r>
              <w:rPr>
                <w:sz w:val="21"/>
              </w:rPr>
              <w:t>及入境</w:t>
            </w:r>
            <w:r>
              <w:rPr>
                <w:sz w:val="21"/>
              </w:rPr>
              <w:t>游客花费抽样调查报告</w:t>
            </w:r>
          </w:p>
        </w:tc>
        <w:tc>
          <w:tcPr>
            <w:tcW w:type="dxa" w:w="2867"/>
            <w:tcBorders>
              <w:top w:val="none" w:color="000000" w:sz="4"/>
              <w:left w:val="single" w:color="000000" w:sz="4"/>
              <w:bottom w:val="single" w:color="000000" w:sz="4"/>
              <w:right w:val="single" w:color="000000" w:sz="4"/>
            </w:tcBorders>
            <w:vAlign w:val="top"/>
          </w:tcPr>
          <w:p>
            <w:pPr>
              <w:jc w:val="center"/>
            </w:pPr>
            <w:r>
              <w:rPr>
                <w:sz w:val="21"/>
              </w:rPr>
              <w:t>20</w:t>
            </w:r>
            <w:r>
              <w:rPr>
                <w:sz w:val="21"/>
              </w:rPr>
              <w:t>24</w:t>
            </w:r>
            <w:r>
              <w:rPr>
                <w:sz w:val="21"/>
              </w:rPr>
              <w:t>年</w:t>
            </w:r>
            <w:r>
              <w:rPr>
                <w:sz w:val="21"/>
              </w:rPr>
              <w:t>1</w:t>
            </w:r>
            <w:r>
              <w:rPr>
                <w:sz w:val="21"/>
              </w:rPr>
              <w:t>月</w:t>
            </w:r>
            <w:r>
              <w:rPr>
                <w:sz w:val="21"/>
              </w:rPr>
              <w:t>31</w:t>
            </w:r>
            <w:r>
              <w:rPr>
                <w:sz w:val="21"/>
              </w:rPr>
              <w:t>日前</w:t>
            </w:r>
          </w:p>
        </w:tc>
      </w:tr>
      <w:tr>
        <w:tc>
          <w:tcPr>
            <w:tcW w:type="dxa" w:w="80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4635"/>
            <w:tcBorders>
              <w:top w:val="none" w:color="000000" w:sz="4"/>
              <w:left w:val="single" w:color="000000" w:sz="4"/>
              <w:bottom w:val="single" w:color="000000" w:sz="4"/>
              <w:right w:val="single" w:color="000000" w:sz="4"/>
            </w:tcBorders>
            <w:vAlign w:val="top"/>
          </w:tcPr>
          <w:p>
            <w:pPr>
              <w:jc w:val="center"/>
            </w:pPr>
            <w:r>
              <w:rPr>
                <w:sz w:val="21"/>
              </w:rPr>
              <w:t>2024</w:t>
            </w:r>
            <w:r>
              <w:rPr>
                <w:sz w:val="21"/>
              </w:rPr>
              <w:t>年上半年</w:t>
            </w:r>
            <w:r>
              <w:rPr>
                <w:sz w:val="21"/>
              </w:rPr>
              <w:t>广东省国内</w:t>
            </w:r>
            <w:r>
              <w:rPr>
                <w:sz w:val="21"/>
              </w:rPr>
              <w:t>及入境</w:t>
            </w:r>
            <w:r>
              <w:rPr>
                <w:sz w:val="21"/>
              </w:rPr>
              <w:t>游客花费抽样调查报告</w:t>
            </w:r>
          </w:p>
        </w:tc>
        <w:tc>
          <w:tcPr>
            <w:tcW w:type="dxa" w:w="2867"/>
            <w:tcBorders>
              <w:top w:val="none" w:color="000000" w:sz="4"/>
              <w:left w:val="single" w:color="000000" w:sz="4"/>
              <w:bottom w:val="single" w:color="000000" w:sz="4"/>
              <w:right w:val="single" w:color="000000" w:sz="4"/>
            </w:tcBorders>
            <w:vAlign w:val="top"/>
          </w:tcPr>
          <w:p>
            <w:pPr>
              <w:jc w:val="center"/>
            </w:pPr>
            <w:r>
              <w:rPr>
                <w:sz w:val="21"/>
              </w:rPr>
              <w:t>20</w:t>
            </w:r>
            <w:r>
              <w:rPr>
                <w:sz w:val="21"/>
              </w:rPr>
              <w:t>24</w:t>
            </w:r>
            <w:r>
              <w:rPr>
                <w:sz w:val="21"/>
              </w:rPr>
              <w:t>年</w:t>
            </w:r>
            <w:r>
              <w:rPr>
                <w:sz w:val="21"/>
              </w:rPr>
              <w:t>7</w:t>
            </w:r>
            <w:r>
              <w:rPr>
                <w:sz w:val="21"/>
              </w:rPr>
              <w:t>月</w:t>
            </w:r>
            <w:r>
              <w:rPr>
                <w:sz w:val="21"/>
              </w:rPr>
              <w:t>31</w:t>
            </w:r>
            <w:r>
              <w:rPr>
                <w:sz w:val="21"/>
              </w:rPr>
              <w:t>日前</w:t>
            </w:r>
          </w:p>
        </w:tc>
      </w:tr>
      <w:tr>
        <w:tc>
          <w:tcPr>
            <w:tcW w:type="dxa" w:w="80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635"/>
            <w:tcBorders>
              <w:top w:val="none" w:color="000000" w:sz="4"/>
              <w:left w:val="single" w:color="000000" w:sz="4"/>
              <w:bottom w:val="single" w:color="000000" w:sz="4"/>
              <w:right w:val="single" w:color="000000" w:sz="4"/>
            </w:tcBorders>
            <w:vAlign w:val="top"/>
          </w:tcPr>
          <w:p>
            <w:pPr>
              <w:jc w:val="center"/>
            </w:pPr>
            <w:r>
              <w:rPr>
                <w:sz w:val="21"/>
              </w:rPr>
              <w:t>黄金周抽样调查数据表</w:t>
            </w:r>
          </w:p>
        </w:tc>
        <w:tc>
          <w:tcPr>
            <w:tcW w:type="dxa" w:w="2867"/>
            <w:tcBorders>
              <w:top w:val="none" w:color="000000" w:sz="4"/>
              <w:left w:val="single" w:color="000000" w:sz="4"/>
              <w:bottom w:val="single" w:color="000000" w:sz="4"/>
              <w:right w:val="single" w:color="000000" w:sz="4"/>
            </w:tcBorders>
            <w:vAlign w:val="top"/>
          </w:tcPr>
          <w:p>
            <w:pPr>
              <w:jc w:val="center"/>
            </w:pPr>
            <w:r>
              <w:rPr>
                <w:sz w:val="21"/>
              </w:rPr>
              <w:t>黄金周假日最后二日前</w:t>
            </w:r>
          </w:p>
        </w:tc>
      </w:tr>
      <w:tr>
        <w:tc>
          <w:tcPr>
            <w:tcW w:type="dxa" w:w="804"/>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4635"/>
            <w:tcBorders>
              <w:top w:val="none" w:color="000000" w:sz="4"/>
              <w:left w:val="single" w:color="000000" w:sz="4"/>
              <w:bottom w:val="single" w:color="000000" w:sz="4"/>
              <w:right w:val="single" w:color="000000" w:sz="4"/>
            </w:tcBorders>
            <w:vAlign w:val="top"/>
          </w:tcPr>
          <w:p>
            <w:pPr>
              <w:jc w:val="center"/>
            </w:pPr>
            <w:r>
              <w:rPr>
                <w:sz w:val="21"/>
              </w:rPr>
              <w:t>小长假抽样调查数据表</w:t>
            </w:r>
          </w:p>
        </w:tc>
        <w:tc>
          <w:tcPr>
            <w:tcW w:type="dxa" w:w="2867"/>
            <w:tcBorders>
              <w:top w:val="none" w:color="000000" w:sz="4"/>
              <w:left w:val="single" w:color="000000" w:sz="4"/>
              <w:bottom w:val="single" w:color="000000" w:sz="4"/>
              <w:right w:val="single" w:color="000000" w:sz="4"/>
            </w:tcBorders>
            <w:vAlign w:val="top"/>
          </w:tcPr>
          <w:p>
            <w:pPr>
              <w:jc w:val="center"/>
            </w:pPr>
            <w:r>
              <w:rPr>
                <w:sz w:val="21"/>
              </w:rPr>
              <w:t>小长假假日最后一日前</w:t>
            </w:r>
          </w:p>
        </w:tc>
      </w:tr>
    </w:tbl>
    <w:p>
      <w:pPr>
        <w:ind w:firstLine="420"/>
        <w:jc w:val="both"/>
      </w:pPr>
      <w:r>
        <w:rPr>
          <w:sz w:val="21"/>
        </w:rPr>
        <w:t>注：</w:t>
      </w:r>
      <w:r>
        <w:rPr>
          <w:sz w:val="21"/>
        </w:rPr>
        <w:t>乙方</w:t>
      </w:r>
      <w:r>
        <w:rPr>
          <w:sz w:val="21"/>
        </w:rPr>
        <w:t>需在接到</w:t>
      </w:r>
      <w:r>
        <w:rPr>
          <w:sz w:val="21"/>
        </w:rPr>
        <w:t>甲方</w:t>
      </w:r>
      <w:r>
        <w:rPr>
          <w:sz w:val="21"/>
        </w:rPr>
        <w:t>启动调查工作通知后，按要求在指定时间内完成调查工作；如遇政策性原因或不可控公共卫生安全原因导致延期的，调查工作按照</w:t>
      </w:r>
      <w:r>
        <w:rPr>
          <w:sz w:val="21"/>
        </w:rPr>
        <w:t>甲方</w:t>
      </w:r>
      <w:r>
        <w:rPr>
          <w:sz w:val="21"/>
        </w:rPr>
        <w:t>要求进行调整。如因调整造成</w:t>
      </w:r>
      <w:r>
        <w:rPr>
          <w:sz w:val="21"/>
        </w:rPr>
        <w:t>乙方</w:t>
      </w:r>
      <w:r>
        <w:rPr>
          <w:sz w:val="21"/>
        </w:rPr>
        <w:t>产生额外费用的，由</w:t>
      </w:r>
      <w:r>
        <w:rPr>
          <w:sz w:val="21"/>
        </w:rPr>
        <w:t>乙方</w:t>
      </w:r>
      <w:r>
        <w:rPr>
          <w:sz w:val="21"/>
        </w:rPr>
        <w:t>自行承担，</w:t>
      </w:r>
      <w:r>
        <w:rPr>
          <w:sz w:val="21"/>
        </w:rPr>
        <w:t>甲方</w:t>
      </w:r>
      <w:r>
        <w:rPr>
          <w:sz w:val="21"/>
        </w:rPr>
        <w:t>不再额外支付费用。</w:t>
      </w:r>
    </w:p>
    <w:p>
      <w:pPr>
        <w:jc w:val="both"/>
      </w:pPr>
      <w:r>
        <w:rPr>
          <w:color w:val="000000"/>
          <w:sz w:val="21"/>
        </w:rPr>
        <w:t>七、关于现场驻点响应要求</w:t>
      </w:r>
    </w:p>
    <w:p>
      <w:pPr>
        <w:ind w:firstLine="420"/>
        <w:jc w:val="both"/>
      </w:pPr>
      <w:r>
        <w:rPr>
          <w:sz w:val="21"/>
        </w:rPr>
        <w:t>要求</w:t>
      </w:r>
      <w:r>
        <w:rPr>
          <w:sz w:val="21"/>
        </w:rPr>
        <w:t>乙方</w:t>
      </w:r>
      <w:r>
        <w:rPr>
          <w:sz w:val="21"/>
        </w:rPr>
        <w:t>在履行合同期间安排</w:t>
      </w:r>
      <w:r>
        <w:rPr>
          <w:sz w:val="21"/>
        </w:rPr>
        <w:t>1-2</w:t>
      </w:r>
      <w:r>
        <w:rPr>
          <w:sz w:val="21"/>
        </w:rPr>
        <w:t>名</w:t>
      </w:r>
      <w:r>
        <w:rPr>
          <w:sz w:val="21"/>
        </w:rPr>
        <w:t>技术服务人员</w:t>
      </w:r>
      <w:r>
        <w:rPr>
          <w:sz w:val="21"/>
        </w:rPr>
        <w:t>（本科以上学历）</w:t>
      </w:r>
      <w:r>
        <w:rPr>
          <w:sz w:val="21"/>
        </w:rPr>
        <w:t>现场驻点响应（驻点地点由采购人指定）</w:t>
      </w:r>
      <w:r>
        <w:rPr>
          <w:sz w:val="21"/>
        </w:rPr>
        <w:t>，</w:t>
      </w:r>
      <w:r>
        <w:rPr>
          <w:sz w:val="21"/>
        </w:rPr>
        <w:t>负责衔接双方抽样调查数据录入、测算、审核等工作，</w:t>
      </w:r>
      <w:r>
        <w:rPr>
          <w:sz w:val="21"/>
        </w:rPr>
        <w:t>期间轮换人员不得超过</w:t>
      </w:r>
      <w:r>
        <w:rPr>
          <w:sz w:val="21"/>
        </w:rPr>
        <w:t>2</w:t>
      </w:r>
      <w:r>
        <w:rPr>
          <w:sz w:val="21"/>
        </w:rPr>
        <w:t>次或</w:t>
      </w:r>
      <w:r>
        <w:rPr>
          <w:sz w:val="21"/>
        </w:rPr>
        <w:t>2</w:t>
      </w:r>
      <w:r>
        <w:rPr>
          <w:sz w:val="21"/>
        </w:rPr>
        <w:t>名。</w:t>
      </w:r>
    </w:p>
    <w:p>
      <w:pPr>
        <w:ind w:firstLine="420"/>
        <w:jc w:val="both"/>
      </w:pPr>
      <w:r>
        <w:rPr>
          <w:sz w:val="21"/>
        </w:rPr>
        <w:t>八、付款方式</w:t>
      </w:r>
    </w:p>
    <w:p>
      <w:pPr>
        <w:jc w:val="both"/>
      </w:pPr>
      <w:r>
        <w:rPr>
          <w:sz w:val="21"/>
        </w:rPr>
        <w:t>1.</w:t>
      </w:r>
      <w:r>
        <w:rPr>
          <w:sz w:val="21"/>
        </w:rPr>
        <w:t>1期：</w:t>
      </w:r>
      <w:r>
        <w:rPr>
          <w:sz w:val="21"/>
        </w:rPr>
        <w:t>签定合同后</w:t>
      </w:r>
      <w:r>
        <w:rPr>
          <w:sz w:val="21"/>
        </w:rPr>
        <w:t>15个工作日內，</w:t>
      </w:r>
      <w:r>
        <w:rPr>
          <w:sz w:val="21"/>
        </w:rPr>
        <w:t>甲方</w:t>
      </w:r>
      <w:r>
        <w:rPr>
          <w:sz w:val="21"/>
        </w:rPr>
        <w:t>向</w:t>
      </w:r>
      <w:r>
        <w:rPr>
          <w:sz w:val="21"/>
        </w:rPr>
        <w:t>乙方</w:t>
      </w:r>
      <w:r>
        <w:rPr>
          <w:sz w:val="21"/>
        </w:rPr>
        <w:t>支付合同款的</w:t>
      </w:r>
      <w:r>
        <w:rPr>
          <w:sz w:val="21"/>
        </w:rPr>
        <w:t>50%作为预付款。</w:t>
      </w:r>
    </w:p>
    <w:p>
      <w:pPr>
        <w:jc w:val="both"/>
      </w:pPr>
      <w:r>
        <w:rPr>
          <w:sz w:val="21"/>
        </w:rPr>
        <w:t>2.</w:t>
      </w:r>
      <w:r>
        <w:rPr>
          <w:sz w:val="21"/>
        </w:rPr>
        <w:t>2期：</w:t>
      </w:r>
      <w:r>
        <w:rPr>
          <w:sz w:val="21"/>
        </w:rPr>
        <w:t>乙方</w:t>
      </w:r>
      <w:r>
        <w:rPr>
          <w:sz w:val="21"/>
        </w:rPr>
        <w:t>完成</w:t>
      </w:r>
      <w:r>
        <w:rPr>
          <w:sz w:val="21"/>
        </w:rPr>
        <w:t>2023</w:t>
      </w:r>
      <w:r>
        <w:rPr>
          <w:sz w:val="21"/>
        </w:rPr>
        <w:t>年度抽样调查，出具</w:t>
      </w:r>
      <w:r>
        <w:rPr>
          <w:sz w:val="21"/>
        </w:rPr>
        <w:t>2023</w:t>
      </w:r>
      <w:r>
        <w:rPr>
          <w:sz w:val="21"/>
        </w:rPr>
        <w:t>年月度、季度、年度及黄金周</w:t>
      </w:r>
      <w:r>
        <w:rPr>
          <w:sz w:val="21"/>
        </w:rPr>
        <w:t>抽样调查数据结果</w:t>
      </w:r>
      <w:r>
        <w:rPr>
          <w:sz w:val="21"/>
        </w:rPr>
        <w:t>，</w:t>
      </w:r>
      <w:r>
        <w:rPr>
          <w:sz w:val="21"/>
        </w:rPr>
        <w:t>完成</w:t>
      </w:r>
      <w:r>
        <w:rPr>
          <w:sz w:val="21"/>
        </w:rPr>
        <w:t>年度</w:t>
      </w:r>
      <w:r>
        <w:rPr>
          <w:sz w:val="21"/>
        </w:rPr>
        <w:t>数据录入及审核、提交分析报告后</w:t>
      </w:r>
      <w:r>
        <w:rPr>
          <w:sz w:val="21"/>
        </w:rPr>
        <w:t>15</w:t>
      </w:r>
      <w:r>
        <w:rPr>
          <w:sz w:val="21"/>
        </w:rPr>
        <w:t>个工作日內，采购人向</w:t>
      </w:r>
      <w:r>
        <w:rPr>
          <w:sz w:val="21"/>
        </w:rPr>
        <w:t>乙方</w:t>
      </w:r>
      <w:r>
        <w:rPr>
          <w:sz w:val="21"/>
        </w:rPr>
        <w:t>支付合同款的</w:t>
      </w:r>
      <w:r>
        <w:rPr>
          <w:sz w:val="21"/>
        </w:rPr>
        <w:t>30%</w:t>
      </w:r>
      <w:r>
        <w:rPr>
          <w:sz w:val="21"/>
        </w:rPr>
        <w:t>。</w:t>
      </w:r>
    </w:p>
    <w:p>
      <w:pPr>
        <w:jc w:val="both"/>
      </w:pPr>
      <w:r>
        <w:rPr>
          <w:sz w:val="21"/>
        </w:rPr>
        <w:t>3.</w:t>
      </w:r>
      <w:r>
        <w:rPr>
          <w:sz w:val="21"/>
        </w:rPr>
        <w:t>3期：乙方</w:t>
      </w:r>
      <w:r>
        <w:rPr>
          <w:sz w:val="21"/>
        </w:rPr>
        <w:t>完成项目全部内容并验收合格后</w:t>
      </w:r>
      <w:r>
        <w:rPr>
          <w:sz w:val="21"/>
        </w:rPr>
        <w:t>15个工作日內，</w:t>
      </w:r>
      <w:r>
        <w:rPr>
          <w:sz w:val="21"/>
        </w:rPr>
        <w:t>甲方</w:t>
      </w:r>
      <w:r>
        <w:rPr>
          <w:sz w:val="21"/>
        </w:rPr>
        <w:t>向</w:t>
      </w:r>
      <w:r>
        <w:rPr>
          <w:sz w:val="21"/>
        </w:rPr>
        <w:t>乙方</w:t>
      </w:r>
      <w:r>
        <w:rPr>
          <w:sz w:val="21"/>
        </w:rPr>
        <w:t>支付款额至合同金额的</w:t>
      </w:r>
      <w:r>
        <w:rPr>
          <w:sz w:val="21"/>
        </w:rPr>
        <w:t>100%</w:t>
      </w:r>
      <w:r>
        <w:rPr>
          <w:sz w:val="21"/>
        </w:rPr>
        <w:t>。</w:t>
      </w:r>
    </w:p>
    <w:p>
      <w:pPr>
        <w:jc w:val="both"/>
      </w:pPr>
      <w:r>
        <w:rPr>
          <w:sz w:val="21"/>
        </w:rPr>
        <w:t>乙方</w:t>
      </w:r>
      <w:r>
        <w:rPr>
          <w:sz w:val="21"/>
        </w:rPr>
        <w:t>凭以下有效文件由</w:t>
      </w:r>
      <w:r>
        <w:rPr>
          <w:sz w:val="21"/>
        </w:rPr>
        <w:t>甲方</w:t>
      </w:r>
      <w:r>
        <w:rPr>
          <w:sz w:val="21"/>
        </w:rPr>
        <w:t>申请支付款：</w:t>
      </w:r>
    </w:p>
    <w:p>
      <w:pPr>
        <w:jc w:val="both"/>
      </w:pPr>
      <w:r>
        <w:rPr>
          <w:sz w:val="21"/>
        </w:rPr>
        <w:t>①合同；</w:t>
      </w:r>
      <w:r>
        <w:rPr>
          <w:sz w:val="21"/>
        </w:rPr>
        <w:t>（</w:t>
      </w:r>
      <w:r>
        <w:rPr>
          <w:sz w:val="21"/>
        </w:rPr>
        <w:t>1</w:t>
      </w:r>
      <w:r>
        <w:rPr>
          <w:sz w:val="21"/>
        </w:rPr>
        <w:t>期、</w:t>
      </w:r>
      <w:r>
        <w:rPr>
          <w:sz w:val="21"/>
        </w:rPr>
        <w:t>2</w:t>
      </w:r>
      <w:r>
        <w:rPr>
          <w:sz w:val="21"/>
        </w:rPr>
        <w:t>期、</w:t>
      </w:r>
      <w:r>
        <w:rPr>
          <w:sz w:val="21"/>
        </w:rPr>
        <w:t>3</w:t>
      </w:r>
      <w:r>
        <w:rPr>
          <w:sz w:val="21"/>
        </w:rPr>
        <w:t>期</w:t>
      </w:r>
      <w:r>
        <w:rPr>
          <w:sz w:val="21"/>
        </w:rPr>
        <w:t>）</w:t>
      </w:r>
    </w:p>
    <w:p>
      <w:pPr>
        <w:jc w:val="both"/>
      </w:pPr>
      <w:r>
        <w:rPr>
          <w:sz w:val="21"/>
        </w:rPr>
        <w:t>②</w:t>
      </w:r>
      <w:r>
        <w:rPr>
          <w:sz w:val="21"/>
        </w:rPr>
        <w:t>乙方</w:t>
      </w:r>
      <w:r>
        <w:rPr>
          <w:sz w:val="21"/>
        </w:rPr>
        <w:t>开具的正式发票；</w:t>
      </w:r>
      <w:r>
        <w:rPr>
          <w:sz w:val="21"/>
        </w:rPr>
        <w:t>（</w:t>
      </w:r>
      <w:r>
        <w:rPr>
          <w:sz w:val="21"/>
        </w:rPr>
        <w:t>1</w:t>
      </w:r>
      <w:r>
        <w:rPr>
          <w:sz w:val="21"/>
        </w:rPr>
        <w:t>期、</w:t>
      </w:r>
      <w:r>
        <w:rPr>
          <w:sz w:val="21"/>
        </w:rPr>
        <w:t>2</w:t>
      </w:r>
      <w:r>
        <w:rPr>
          <w:sz w:val="21"/>
        </w:rPr>
        <w:t>期、</w:t>
      </w:r>
      <w:r>
        <w:rPr>
          <w:sz w:val="21"/>
        </w:rPr>
        <w:t>3</w:t>
      </w:r>
      <w:r>
        <w:rPr>
          <w:sz w:val="21"/>
        </w:rPr>
        <w:t>期</w:t>
      </w:r>
      <w:r>
        <w:rPr>
          <w:sz w:val="21"/>
        </w:rPr>
        <w:t>）</w:t>
      </w:r>
    </w:p>
    <w:p>
      <w:pPr>
        <w:jc w:val="both"/>
      </w:pPr>
      <w:r>
        <w:rPr>
          <w:sz w:val="21"/>
        </w:rPr>
        <w:t>③</w:t>
      </w:r>
      <w:r>
        <w:rPr>
          <w:sz w:val="21"/>
        </w:rPr>
        <w:t>乙方提交相关成果报告</w:t>
      </w:r>
      <w:r>
        <w:rPr>
          <w:sz w:val="21"/>
        </w:rPr>
        <w:t>（</w:t>
      </w:r>
      <w:r>
        <w:rPr>
          <w:sz w:val="21"/>
        </w:rPr>
        <w:t>2</w:t>
      </w:r>
      <w:r>
        <w:rPr>
          <w:sz w:val="21"/>
        </w:rPr>
        <w:t>期付款</w:t>
      </w:r>
      <w:r>
        <w:rPr>
          <w:sz w:val="21"/>
        </w:rPr>
        <w:t>），</w:t>
      </w:r>
      <w:r>
        <w:rPr>
          <w:sz w:val="21"/>
        </w:rPr>
        <w:t>甲方</w:t>
      </w:r>
      <w:r>
        <w:rPr>
          <w:sz w:val="21"/>
        </w:rPr>
        <w:t>依法组织验收的验收报告（加盖采购人公章）</w:t>
      </w:r>
      <w:r>
        <w:rPr>
          <w:sz w:val="21"/>
        </w:rPr>
        <w:t>（</w:t>
      </w:r>
      <w:r>
        <w:rPr>
          <w:sz w:val="21"/>
        </w:rPr>
        <w:t>3</w:t>
      </w:r>
      <w:r>
        <w:rPr>
          <w:sz w:val="21"/>
        </w:rPr>
        <w:t>期付款</w:t>
      </w:r>
      <w:r>
        <w:rPr>
          <w:sz w:val="21"/>
        </w:rPr>
        <w:t>）</w:t>
      </w:r>
    </w:p>
    <w:p>
      <w:pPr>
        <w:jc w:val="both"/>
      </w:pPr>
      <w:r>
        <w:rPr>
          <w:sz w:val="21"/>
        </w:rPr>
        <w:t>④中标通知书。</w:t>
      </w:r>
      <w:r>
        <w:rPr>
          <w:sz w:val="21"/>
        </w:rPr>
        <w:t>（</w:t>
      </w:r>
      <w:r>
        <w:rPr>
          <w:sz w:val="21"/>
        </w:rPr>
        <w:t>1</w:t>
      </w:r>
      <w:r>
        <w:rPr>
          <w:sz w:val="21"/>
        </w:rPr>
        <w:t>期、</w:t>
      </w:r>
      <w:r>
        <w:rPr>
          <w:sz w:val="21"/>
        </w:rPr>
        <w:t>2</w:t>
      </w:r>
      <w:r>
        <w:rPr>
          <w:sz w:val="21"/>
        </w:rPr>
        <w:t>期、</w:t>
      </w:r>
      <w:r>
        <w:rPr>
          <w:sz w:val="21"/>
        </w:rPr>
        <w:t>3</w:t>
      </w:r>
      <w:r>
        <w:rPr>
          <w:sz w:val="21"/>
        </w:rPr>
        <w:t>期</w:t>
      </w:r>
      <w:r>
        <w:rPr>
          <w:sz w:val="21"/>
        </w:rPr>
        <w:t>）</w:t>
      </w:r>
    </w:p>
    <w:p>
      <w:pPr>
        <w:ind w:firstLine="315"/>
        <w:jc w:val="both"/>
      </w:pPr>
      <w:r>
        <w:rPr>
          <w:sz w:val="21"/>
        </w:rPr>
        <w:t>因</w:t>
      </w:r>
      <w:r>
        <w:rPr>
          <w:sz w:val="21"/>
        </w:rPr>
        <w:t>甲方</w:t>
      </w:r>
      <w:r>
        <w:rPr>
          <w:sz w:val="21"/>
        </w:rPr>
        <w:t>使用的是财政资金，</w:t>
      </w:r>
      <w:r>
        <w:rPr>
          <w:sz w:val="21"/>
        </w:rPr>
        <w:t>甲方</w:t>
      </w:r>
      <w:r>
        <w:rPr>
          <w:sz w:val="21"/>
        </w:rPr>
        <w:t>在前款规定的付款时间为向政府采购支付部门提出办理财政支付申请手续的时间（不含政府财政支付部门审核的时间），在规定时间内提出支付申请手续后即视为</w:t>
      </w:r>
      <w:r>
        <w:rPr>
          <w:sz w:val="21"/>
        </w:rPr>
        <w:t>甲方</w:t>
      </w:r>
      <w:r>
        <w:rPr>
          <w:sz w:val="21"/>
        </w:rPr>
        <w:t>已经按期支付。</w:t>
      </w:r>
      <w:r>
        <w:rPr>
          <w:sz w:val="21"/>
        </w:rPr>
        <w:t>乙方</w:t>
      </w:r>
      <w:r>
        <w:rPr>
          <w:sz w:val="21"/>
        </w:rPr>
        <w:t>不能因此主张</w:t>
      </w:r>
      <w:r>
        <w:rPr>
          <w:sz w:val="21"/>
        </w:rPr>
        <w:t>甲方</w:t>
      </w:r>
      <w:r>
        <w:rPr>
          <w:sz w:val="21"/>
        </w:rPr>
        <w:t>违反合同约定，不能因此主张解除合同。</w:t>
      </w:r>
    </w:p>
    <w:p>
      <w:pPr>
        <w:jc w:val="both"/>
      </w:pPr>
      <w:r>
        <w:rPr>
          <w:color w:val="000000"/>
          <w:sz w:val="21"/>
        </w:rPr>
        <w:t>4</w:t>
      </w:r>
      <w:r>
        <w:rPr>
          <w:color w:val="000000"/>
          <w:sz w:val="21"/>
        </w:rPr>
        <w:t>.</w:t>
      </w:r>
      <w:r>
        <w:rPr>
          <w:sz w:val="21"/>
        </w:rPr>
        <w:t xml:space="preserve"> </w:t>
      </w:r>
      <w:r>
        <w:rPr>
          <w:color w:val="000000"/>
          <w:sz w:val="21"/>
        </w:rPr>
        <w:t>验收标准</w:t>
      </w:r>
    </w:p>
    <w:p>
      <w:pPr>
        <w:ind w:firstLine="315"/>
        <w:jc w:val="both"/>
      </w:pPr>
      <w:r>
        <w:rPr>
          <w:sz w:val="21"/>
        </w:rPr>
        <w:t>①验收标准：按照《统计法》、《全国文化文物和旅游统计调查制度》、《关于做好2022年度文化文物和旅游统计工作的通知》（办财发〔2022〕4号）及</w:t>
      </w:r>
      <w:r>
        <w:rPr>
          <w:sz w:val="21"/>
        </w:rPr>
        <w:t>甲方</w:t>
      </w:r>
      <w:r>
        <w:rPr>
          <w:sz w:val="21"/>
        </w:rPr>
        <w:t>关于统计工作的相关要求，完成最低有效问卷样本量，录入直报系统并经审核通过，出具月度、季度、年度及黄金周调查表及调查报告等文件，相关数据获采纳。</w:t>
      </w:r>
    </w:p>
    <w:p>
      <w:pPr>
        <w:ind w:firstLine="315"/>
        <w:jc w:val="both"/>
      </w:pPr>
      <w:r>
        <w:rPr>
          <w:sz w:val="21"/>
        </w:rPr>
        <w:t>②验收时间：</w:t>
      </w:r>
      <w:r>
        <w:rPr>
          <w:sz w:val="21"/>
        </w:rPr>
        <w:t>乙方</w:t>
      </w:r>
      <w:r>
        <w:rPr>
          <w:sz w:val="21"/>
        </w:rPr>
        <w:t>完成抽样调查，交付项目调查成果后，由</w:t>
      </w:r>
      <w:r>
        <w:rPr>
          <w:sz w:val="21"/>
        </w:rPr>
        <w:t>甲方</w:t>
      </w:r>
      <w:r>
        <w:rPr>
          <w:sz w:val="21"/>
        </w:rPr>
        <w:t>确定验收时间。</w:t>
      </w:r>
    </w:p>
    <w:p>
      <w:pPr>
        <w:ind w:firstLine="315"/>
        <w:jc w:val="both"/>
      </w:pPr>
      <w:r>
        <w:rPr>
          <w:sz w:val="21"/>
        </w:rPr>
        <w:t>③验收形式：</w:t>
      </w:r>
      <w:r>
        <w:rPr>
          <w:sz w:val="21"/>
        </w:rPr>
        <w:t>甲方</w:t>
      </w:r>
      <w:r>
        <w:rPr>
          <w:sz w:val="21"/>
        </w:rPr>
        <w:t>自行组织。</w:t>
      </w:r>
    </w:p>
    <w:p>
      <w:pPr>
        <w:jc w:val="both"/>
      </w:pPr>
      <w:r>
        <w:rPr>
          <w:color w:val="000000"/>
          <w:sz w:val="21"/>
        </w:rPr>
        <w:t>九、违约责任与赔偿损失</w:t>
      </w:r>
    </w:p>
    <w:p>
      <w:pPr>
        <w:jc w:val="both"/>
      </w:pPr>
      <w:r>
        <w:rPr>
          <w:sz w:val="21"/>
        </w:rPr>
        <w:t>（一）</w:t>
      </w:r>
      <w:r>
        <w:rPr>
          <w:sz w:val="21"/>
        </w:rPr>
        <w:t>乙方交付的货物、工程或提供的服务不符合招标文件的要求、投标文件的承诺或本合同规定的，乙方</w:t>
      </w:r>
      <w:r>
        <w:rPr>
          <w:sz w:val="21"/>
        </w:rPr>
        <w:t xml:space="preserve">  </w:t>
      </w:r>
      <w:r>
        <w:rPr>
          <w:sz w:val="21"/>
        </w:rPr>
        <w:t>必须在甲方规定的时间内更换，否则甲方有权终止合同或作其他处理，并且乙方须向甲方支付该合同总</w:t>
      </w:r>
      <w:r>
        <w:rPr>
          <w:sz w:val="21"/>
        </w:rPr>
        <w:t xml:space="preserve">  </w:t>
      </w:r>
      <w:r>
        <w:rPr>
          <w:sz w:val="21"/>
        </w:rPr>
        <w:t>价</w:t>
      </w:r>
      <w:r>
        <w:rPr>
          <w:sz w:val="21"/>
        </w:rPr>
        <w:t>5％的违约金。</w:t>
      </w:r>
    </w:p>
    <w:p>
      <w:pPr>
        <w:jc w:val="both"/>
      </w:pPr>
      <w:r>
        <w:rPr>
          <w:sz w:val="21"/>
        </w:rPr>
        <w:t>（二）</w:t>
      </w:r>
      <w:r>
        <w:rPr>
          <w:sz w:val="21"/>
        </w:rPr>
        <w:t>乙方未能按本合同规定的交货时间交付货物或提供服务，从逾期之日起每日按本合同总价</w:t>
      </w:r>
      <w:r>
        <w:rPr>
          <w:sz w:val="21"/>
        </w:rPr>
        <w:t>3‰的数额向甲方支付违约金；逾期半个月以上的，甲方有权终止合同，由此造成的甲方经济损失由乙方承担。3.甲方无正当理由拒收货物或接受服务，到期拒付货物款项的，甲方向乙方偿付本合同总价的 5％的违约金。4.其它违约责任按《中华人民共和国合同法》处</w:t>
      </w:r>
      <w:r>
        <w:rPr>
          <w:sz w:val="21"/>
        </w:rPr>
        <w:t>理。</w:t>
      </w:r>
    </w:p>
    <w:p>
      <w:pPr>
        <w:jc w:val="both"/>
      </w:pPr>
      <w:r>
        <w:rPr>
          <w:color w:val="000000"/>
          <w:sz w:val="21"/>
        </w:rPr>
        <w:t>十、争议的解决</w:t>
      </w:r>
    </w:p>
    <w:p>
      <w:pPr>
        <w:ind w:firstLine="420"/>
        <w:jc w:val="both"/>
      </w:pPr>
      <w:r>
        <w:rPr>
          <w:sz w:val="21"/>
        </w:rPr>
        <w:t>合同执行过程中发生的任何争议，如双方不能通过友好协商解决，按相关法律法规处理。</w:t>
      </w:r>
      <w:r>
        <w:rPr>
          <w:sz w:val="21"/>
        </w:rPr>
        <w:t xml:space="preserve"> </w:t>
      </w:r>
      <w:r>
        <w:rPr>
          <w:sz w:val="21"/>
        </w:rPr>
        <w:t xml:space="preserve"> </w:t>
      </w:r>
    </w:p>
    <w:p>
      <w:pPr>
        <w:jc w:val="both"/>
      </w:pPr>
      <w:r>
        <w:rPr>
          <w:color w:val="000000"/>
          <w:sz w:val="21"/>
        </w:rPr>
        <w:t>十一、不可抗力</w:t>
      </w:r>
    </w:p>
    <w:p>
      <w:pPr>
        <w:ind w:firstLine="420"/>
        <w:jc w:val="both"/>
      </w:pPr>
      <w:r>
        <w:rPr>
          <w:sz w:val="21"/>
        </w:rPr>
        <w:t>任何一方由于不可抗力原因不能履行合同时，应在不可抗力事件结束后</w:t>
      </w:r>
      <w:r>
        <w:rPr>
          <w:sz w:val="21"/>
        </w:rPr>
        <w:t>1 日内向对方通报，以减轻可能给对方造成的损失，在取得有关机构的不可抗力证明或双方谅解确认后，允许延期履行或修订合同，并   根据情况可部分或全部免于承担违约责任。</w:t>
      </w:r>
    </w:p>
    <w:p>
      <w:pPr>
        <w:ind w:firstLine="382"/>
        <w:jc w:val="both"/>
      </w:pPr>
      <w:r>
        <w:rPr>
          <w:color w:val="000000"/>
          <w:sz w:val="21"/>
        </w:rPr>
        <w:t>十二、税费</w:t>
      </w:r>
    </w:p>
    <w:p>
      <w:pPr>
        <w:ind w:firstLine="420"/>
        <w:jc w:val="both"/>
      </w:pPr>
      <w:r>
        <w:rPr>
          <w:sz w:val="21"/>
        </w:rPr>
        <w:t>在中国境内、外发生的与本合同执行有关的一切税费均由乙方负担。</w:t>
      </w:r>
      <w:r>
        <w:rPr>
          <w:sz w:val="21"/>
        </w:rPr>
        <w:t xml:space="preserve"> </w:t>
      </w:r>
    </w:p>
    <w:p>
      <w:pPr>
        <w:ind w:firstLine="420"/>
        <w:jc w:val="both"/>
      </w:pPr>
      <w:r>
        <w:rPr>
          <w:color w:val="000000"/>
          <w:sz w:val="21"/>
        </w:rPr>
        <w:t>十三、其它</w:t>
      </w:r>
    </w:p>
    <w:p>
      <w:pPr>
        <w:numPr>
          <w:ilvl w:val="0"/>
          <w:numId w:val="1"/>
        </w:numPr>
        <w:jc w:val="both"/>
      </w:pPr>
      <w:r>
        <w:rPr>
          <w:sz w:val="21"/>
        </w:rPr>
        <w:t>招标文件、投标文件、中标通知书均为合同的有效组成部分，与本合同具有同等法律效力。</w:t>
      </w:r>
    </w:p>
    <w:p>
      <w:pPr>
        <w:numPr>
          <w:ilvl w:val="0"/>
          <w:numId w:val="1"/>
        </w:numPr>
        <w:jc w:val="both"/>
      </w:pPr>
      <w:r>
        <w:rPr>
          <w:sz w:val="21"/>
        </w:rPr>
        <w:t>在执行本合同的过程中，所有经双方签署确认的文件</w:t>
      </w:r>
      <w:r>
        <w:rPr>
          <w:sz w:val="21"/>
        </w:rPr>
        <w:t>(包括会议纪要、补充协议、往来信函)即成为本   合同的有效组成部分。</w:t>
      </w:r>
    </w:p>
    <w:p>
      <w:pPr>
        <w:numPr>
          <w:ilvl w:val="0"/>
          <w:numId w:val="1"/>
        </w:numPr>
        <w:jc w:val="both"/>
      </w:pPr>
      <w:r>
        <w:rPr>
          <w:sz w:val="21"/>
        </w:rPr>
        <w:t>如一方地址、电话、传真号码有变更，应在变更当日内书面通知对方，否则，应承担相应责任。</w:t>
      </w:r>
    </w:p>
    <w:p>
      <w:pPr>
        <w:numPr>
          <w:ilvl w:val="0"/>
          <w:numId w:val="1"/>
        </w:numPr>
        <w:jc w:val="both"/>
      </w:pPr>
      <w:r>
        <w:rPr>
          <w:sz w:val="21"/>
        </w:rPr>
        <w:t>除甲方事先书面同意外，乙方不得部分或全部转让其应履行的合同项下的义务。</w:t>
      </w:r>
    </w:p>
    <w:p>
      <w:pPr>
        <w:numPr>
          <w:ilvl w:val="0"/>
          <w:numId w:val="1"/>
        </w:numPr>
        <w:jc w:val="both"/>
      </w:pPr>
      <w:r>
        <w:rPr>
          <w:sz w:val="21"/>
        </w:rPr>
        <w:t>本合同书条款解释</w:t>
      </w:r>
      <w:r>
        <w:rPr>
          <w:sz w:val="21"/>
        </w:rPr>
        <w:t>权在甲方。</w:t>
      </w:r>
    </w:p>
    <w:p>
      <w:pPr>
        <w:ind w:firstLine="420"/>
        <w:jc w:val="both"/>
      </w:pPr>
      <w:r>
        <w:rPr>
          <w:sz w:val="21"/>
        </w:rPr>
        <w:t>十四、合同生效</w:t>
      </w:r>
    </w:p>
    <w:p>
      <w:pPr>
        <w:jc w:val="both"/>
      </w:pPr>
      <w:r>
        <w:rPr>
          <w:sz w:val="21"/>
        </w:rPr>
        <w:t>1、本合同在甲乙双方法人代表或其授权代表签字及盖章后生效。</w:t>
      </w:r>
    </w:p>
    <w:p>
      <w:pPr>
        <w:jc w:val="both"/>
      </w:pPr>
      <w:r>
        <w:rPr>
          <w:sz w:val="21"/>
        </w:rPr>
        <w:t>2</w:t>
      </w:r>
      <w:r>
        <w:rPr>
          <w:sz w:val="21"/>
        </w:rPr>
        <w:t>、</w:t>
      </w:r>
      <w:r>
        <w:rPr>
          <w:sz w:val="21"/>
        </w:rPr>
        <w:t>本合同一式</w:t>
      </w:r>
      <w:r>
        <w:rPr>
          <w:sz w:val="21"/>
        </w:rPr>
        <w:t xml:space="preserve">  </w:t>
      </w:r>
      <w:r>
        <w:rPr>
          <w:sz w:val="21"/>
        </w:rPr>
        <w:t>份</w:t>
      </w:r>
      <w:r>
        <w:rPr>
          <w:sz w:val="21"/>
        </w:rPr>
        <w:t>，</w:t>
      </w:r>
      <w:r>
        <w:rPr>
          <w:sz w:val="21"/>
        </w:rPr>
        <w:t>具有同等法律效力</w:t>
      </w:r>
      <w:r>
        <w:rPr>
          <w:sz w:val="21"/>
        </w:rPr>
        <w:t>，</w:t>
      </w:r>
      <w:r>
        <w:rPr>
          <w:sz w:val="21"/>
        </w:rPr>
        <w:t>具有同等效力，甲、乙双方各执</w:t>
      </w:r>
      <w:r>
        <w:rPr>
          <w:sz w:val="21"/>
        </w:rPr>
        <w:t xml:space="preserve"> </w:t>
      </w:r>
      <w:r>
        <w:rPr>
          <w:sz w:val="21"/>
        </w:rPr>
        <w:t>份。合同自双方法定代表人或授权代表签字并加盖公章之日起生效</w:t>
      </w:r>
      <w:r>
        <w:rPr>
          <w:sz w:val="21"/>
        </w:rPr>
        <w:t>。</w:t>
      </w:r>
    </w:p>
    <w:p>
      <w:pPr>
        <w:ind w:firstLine="420"/>
        <w:jc w:val="both"/>
      </w:pPr>
      <w:r>
        <w:rPr>
          <w:sz w:val="21"/>
        </w:rPr>
        <w:t>附件：</w:t>
      </w:r>
    </w:p>
    <w:p>
      <w:pPr>
        <w:jc w:val="both"/>
      </w:pPr>
      <w:r>
        <w:rPr>
          <w:b/>
          <w:sz w:val="21"/>
        </w:rPr>
        <w:t>2023年及2024年上半年有效问卷样本数量</w:t>
      </w:r>
    </w:p>
    <w:p>
      <w:pPr>
        <w:jc w:val="both"/>
      </w:pPr>
    </w:p>
    <w:p>
      <w:pPr>
        <w:jc w:val="both"/>
      </w:pPr>
      <w:r>
        <w:rPr>
          <w:sz w:val="21"/>
        </w:rPr>
        <w:t>（以下无正文）</w:t>
      </w:r>
    </w:p>
    <w:p>
      <w:pPr>
        <w:jc w:val="both"/>
      </w:pPr>
      <w:r>
        <w:rPr>
          <w:sz w:val="21"/>
        </w:rPr>
        <w:t>甲方（盖章）：</w:t>
      </w:r>
      <w:r>
        <w:rPr>
          <w:sz w:val="21"/>
        </w:rPr>
        <w:t xml:space="preserve">                               </w:t>
      </w:r>
      <w:r>
        <w:rPr>
          <w:sz w:val="21"/>
        </w:rPr>
        <w:t>乙方（盖章）：</w:t>
      </w:r>
    </w:p>
    <w:p>
      <w:pPr>
        <w:jc w:val="both"/>
      </w:pPr>
    </w:p>
    <w:p>
      <w:pPr>
        <w:jc w:val="both"/>
      </w:pPr>
      <w:r>
        <w:rPr>
          <w:sz w:val="21"/>
        </w:rPr>
        <w:t>代表：</w:t>
      </w:r>
      <w:r>
        <w:rPr>
          <w:sz w:val="21"/>
        </w:rPr>
        <w:t xml:space="preserve">                                       </w:t>
      </w:r>
      <w:r>
        <w:rPr>
          <w:sz w:val="21"/>
        </w:rPr>
        <w:t>代表：</w:t>
      </w:r>
    </w:p>
    <w:p>
      <w:pPr>
        <w:jc w:val="both"/>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jc w:val="both"/>
      </w:pPr>
      <w:r>
        <w:rPr>
          <w:sz w:val="21"/>
        </w:rPr>
        <w:t xml:space="preserve">    </w:t>
      </w:r>
      <w:r>
        <w:rPr>
          <w:color w:val="000000"/>
          <w:sz w:val="21"/>
        </w:rPr>
        <w:t>开户名称：</w:t>
      </w:r>
    </w:p>
    <w:p>
      <w:pPr>
        <w:jc w:val="both"/>
      </w:pPr>
      <w:r>
        <w:rPr>
          <w:color w:val="000000"/>
          <w:sz w:val="21"/>
        </w:rPr>
        <w:t xml:space="preserve">    </w:t>
      </w:r>
      <w:r>
        <w:rPr>
          <w:color w:val="000000"/>
          <w:sz w:val="21"/>
        </w:rPr>
        <w:t>银行帐号：</w:t>
      </w:r>
    </w:p>
    <w:p>
      <w:pPr>
        <w:jc w:val="both"/>
      </w:pPr>
      <w:r>
        <w:rPr>
          <w:sz w:val="21"/>
        </w:rPr>
        <w:t xml:space="preserve">                                          </w:t>
      </w:r>
      <w:r>
        <w:rPr>
          <w:color w:val="000000"/>
          <w:sz w:val="21"/>
        </w:rPr>
        <w:t>开</w:t>
      </w:r>
      <w:r>
        <w:rPr>
          <w:color w:val="000000"/>
          <w:sz w:val="21"/>
        </w:rPr>
        <w:t>户</w:t>
      </w:r>
      <w:r>
        <w:rPr>
          <w:color w:val="000000"/>
          <w:sz w:val="21"/>
        </w:rPr>
        <w:t>行：</w:t>
      </w:r>
    </w:p>
    <w:p>
      <w:pPr>
        <w:ind w:firstLine="482"/>
        <w:jc w:val="both"/>
      </w:pPr>
    </w:p>
    <w:p>
      <w:pPr>
        <w:jc w:val="both"/>
      </w:pPr>
    </w:p>
    <w:p>
      <w:pPr>
        <w:jc w:val="both"/>
      </w:pPr>
      <w:r>
        <w:rPr>
          <w:sz w:val="21"/>
        </w:rPr>
        <w:t>附件</w:t>
      </w:r>
      <w:r>
        <w:rPr>
          <w:sz w:val="21"/>
        </w:rPr>
        <w:t>1</w:t>
      </w:r>
      <w:r>
        <w:rPr>
          <w:sz w:val="21"/>
        </w:rPr>
        <w:t>：</w:t>
      </w:r>
      <w:r>
        <w:rPr>
          <w:sz w:val="21"/>
        </w:rPr>
        <w:t>2023</w:t>
      </w:r>
      <w:r>
        <w:rPr>
          <w:sz w:val="21"/>
        </w:rPr>
        <w:t>年及</w:t>
      </w:r>
      <w:r>
        <w:rPr>
          <w:sz w:val="21"/>
        </w:rPr>
        <w:t>2024</w:t>
      </w:r>
      <w:r>
        <w:rPr>
          <w:sz w:val="21"/>
        </w:rPr>
        <w:t>年上半年有效问卷样本数量（</w:t>
      </w:r>
      <w:r>
        <w:rPr>
          <w:sz w:val="21"/>
        </w:rPr>
        <w:t>各市问卷数量</w:t>
      </w:r>
      <w:r>
        <w:rPr>
          <w:sz w:val="21"/>
        </w:rPr>
        <w:t>，</w:t>
      </w:r>
      <w:r>
        <w:rPr>
          <w:sz w:val="21"/>
        </w:rPr>
        <w:t>单位：份</w:t>
      </w:r>
      <w:r>
        <w:rPr>
          <w:sz w:val="21"/>
        </w:rPr>
        <w:t>）</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2582"/>
        <w:gridCol w:w="2094"/>
        <w:gridCol w:w="2266"/>
        <w:gridCol w:w="1994"/>
        <w:gridCol w:w="1391"/>
      </w:tblGrid>
      <w:tr>
        <w:tc>
          <w:tcPr>
            <w:tcW w:type="dxa" w:w="2582"/>
            <w:tcBorders>
              <w:top w:val="single" w:color="000000" w:sz="4"/>
              <w:left w:val="single" w:color="000000" w:sz="4"/>
              <w:bottom w:val="single" w:color="000000" w:sz="4"/>
              <w:right w:val="single" w:color="000000" w:sz="4"/>
            </w:tcBorders>
            <w:vAlign w:val="top"/>
          </w:tcPr>
          <w:p>
            <w:pPr>
              <w:jc w:val="center"/>
            </w:pPr>
            <w:r>
              <w:rPr>
                <w:b/>
                <w:color w:val="000000"/>
                <w:sz w:val="22"/>
              </w:rPr>
              <w:t>类别</w:t>
            </w:r>
          </w:p>
        </w:tc>
        <w:tc>
          <w:tcPr>
            <w:tcW w:type="dxa" w:w="2094"/>
            <w:tcBorders>
              <w:top w:val="single" w:color="000000" w:sz="4"/>
              <w:left w:val="none" w:color="000000" w:sz="4"/>
              <w:bottom w:val="single" w:color="000000" w:sz="4"/>
              <w:right w:val="single" w:color="000000" w:sz="4"/>
            </w:tcBorders>
            <w:vAlign w:val="top"/>
          </w:tcPr>
          <w:p>
            <w:pPr>
              <w:jc w:val="center"/>
            </w:pPr>
            <w:r>
              <w:rPr>
                <w:b/>
                <w:color w:val="000000"/>
                <w:sz w:val="22"/>
              </w:rPr>
              <w:t>地区</w:t>
            </w:r>
          </w:p>
        </w:tc>
        <w:tc>
          <w:tcPr>
            <w:tcW w:type="dxa" w:w="2266"/>
            <w:tcBorders>
              <w:top w:val="single" w:color="000000" w:sz="4"/>
              <w:left w:val="none" w:color="000000" w:sz="4"/>
              <w:bottom w:val="single" w:color="000000" w:sz="4"/>
              <w:right w:val="single" w:color="000000" w:sz="4"/>
            </w:tcBorders>
            <w:vAlign w:val="top"/>
          </w:tcPr>
          <w:p>
            <w:pPr>
              <w:jc w:val="center"/>
            </w:pPr>
            <w:r>
              <w:rPr>
                <w:b/>
                <w:color w:val="000000"/>
                <w:sz w:val="22"/>
              </w:rPr>
              <w:t>2023年</w:t>
            </w:r>
          </w:p>
        </w:tc>
        <w:tc>
          <w:tcPr>
            <w:tcW w:type="dxa" w:w="1994"/>
            <w:tcBorders>
              <w:top w:val="single" w:color="000000" w:sz="4"/>
              <w:left w:val="none" w:color="000000" w:sz="4"/>
              <w:bottom w:val="single" w:color="000000" w:sz="4"/>
              <w:right w:val="single" w:color="000000" w:sz="4"/>
            </w:tcBorders>
            <w:vAlign w:val="top"/>
          </w:tcPr>
          <w:p>
            <w:pPr>
              <w:jc w:val="center"/>
            </w:pPr>
            <w:r>
              <w:rPr>
                <w:b/>
                <w:color w:val="000000"/>
                <w:sz w:val="22"/>
              </w:rPr>
              <w:t>2024年上半年</w:t>
            </w:r>
          </w:p>
        </w:tc>
        <w:tc>
          <w:tcPr>
            <w:tcW w:type="dxa" w:w="1391"/>
            <w:tcBorders>
              <w:top w:val="single" w:color="000000" w:sz="4"/>
              <w:left w:val="none" w:color="000000" w:sz="4"/>
              <w:bottom w:val="single" w:color="000000" w:sz="4"/>
              <w:right w:val="single" w:color="000000" w:sz="4"/>
            </w:tcBorders>
            <w:vAlign w:val="top"/>
          </w:tcPr>
          <w:p>
            <w:pPr>
              <w:jc w:val="center"/>
            </w:pPr>
            <w:r>
              <w:rPr>
                <w:b/>
                <w:color w:val="000000"/>
                <w:sz w:val="22"/>
              </w:rPr>
              <w:t>合计</w:t>
            </w:r>
          </w:p>
        </w:tc>
      </w:tr>
      <w:tr>
        <w:tc>
          <w:tcPr>
            <w:tcW w:type="dxa" w:w="2582"/>
            <w:tcBorders>
              <w:top w:val="none" w:color="000000" w:sz="4"/>
              <w:left w:val="single" w:color="000000" w:sz="4"/>
              <w:bottom w:val="single" w:color="000000" w:sz="4"/>
              <w:right w:val="single" w:color="000000" w:sz="4"/>
            </w:tcBorders>
            <w:vAlign w:val="top"/>
          </w:tcPr>
          <w:p>
            <w:pPr>
              <w:jc w:val="left"/>
            </w:pPr>
            <w:r>
              <w:rPr>
                <w:b/>
                <w:color w:val="000000"/>
                <w:sz w:val="21"/>
              </w:rPr>
              <w:t>入境游客抽样调查</w:t>
            </w:r>
          </w:p>
        </w:tc>
        <w:tc>
          <w:tcPr>
            <w:tcW w:type="dxa" w:w="2094"/>
            <w:tcBorders>
              <w:top w:val="none" w:color="000000" w:sz="4"/>
              <w:left w:val="none" w:color="000000" w:sz="4"/>
              <w:bottom w:val="single" w:color="000000" w:sz="4"/>
              <w:right w:val="single" w:color="000000" w:sz="4"/>
            </w:tcBorders>
            <w:vAlign w:val="top"/>
          </w:tcPr>
          <w:p>
            <w:pPr>
              <w:jc w:val="center"/>
            </w:pPr>
            <w:r>
              <w:rPr>
                <w:color w:val="000000"/>
                <w:sz w:val="22"/>
              </w:rPr>
              <w:t>全省</w:t>
            </w:r>
          </w:p>
        </w:tc>
        <w:tc>
          <w:tcPr>
            <w:tcW w:type="dxa" w:w="2266"/>
            <w:tcBorders>
              <w:top w:val="none" w:color="000000" w:sz="4"/>
              <w:left w:val="none" w:color="000000" w:sz="4"/>
              <w:bottom w:val="single" w:color="000000" w:sz="4"/>
              <w:right w:val="single" w:color="000000" w:sz="4"/>
            </w:tcBorders>
            <w:vAlign w:val="top"/>
          </w:tcPr>
          <w:p>
            <w:pPr>
              <w:jc w:val="right"/>
            </w:pPr>
            <w:r>
              <w:rPr>
                <w:color w:val="000000"/>
                <w:sz w:val="22"/>
              </w:rPr>
              <w:t>11000</w:t>
            </w:r>
          </w:p>
        </w:tc>
        <w:tc>
          <w:tcPr>
            <w:tcW w:type="dxa" w:w="1994"/>
            <w:tcBorders>
              <w:top w:val="none" w:color="000000" w:sz="4"/>
              <w:left w:val="none" w:color="000000" w:sz="4"/>
              <w:bottom w:val="single" w:color="000000" w:sz="4"/>
              <w:right w:val="single" w:color="000000" w:sz="4"/>
            </w:tcBorders>
            <w:vAlign w:val="top"/>
          </w:tcPr>
          <w:p>
            <w:pPr>
              <w:jc w:val="right"/>
            </w:pPr>
            <w:r>
              <w:rPr>
                <w:color w:val="000000"/>
                <w:sz w:val="22"/>
              </w:rPr>
              <w:t>3300</w:t>
            </w:r>
          </w:p>
        </w:tc>
        <w:tc>
          <w:tcPr>
            <w:tcW w:type="dxa" w:w="1391"/>
            <w:tcBorders>
              <w:top w:val="none" w:color="000000" w:sz="4"/>
              <w:left w:val="none" w:color="000000" w:sz="4"/>
              <w:bottom w:val="single" w:color="000000" w:sz="4"/>
              <w:right w:val="single" w:color="000000" w:sz="4"/>
            </w:tcBorders>
            <w:vAlign w:val="top"/>
          </w:tcPr>
          <w:p>
            <w:pPr>
              <w:jc w:val="right"/>
            </w:pPr>
            <w:r>
              <w:rPr>
                <w:b/>
                <w:color w:val="000000"/>
                <w:sz w:val="22"/>
              </w:rPr>
              <w:t>14300</w:t>
            </w:r>
          </w:p>
        </w:tc>
      </w:tr>
      <w:tr>
        <w:tc>
          <w:tcPr>
            <w:tcW w:type="dxa" w:w="2582"/>
            <w:vMerge w:val="restart"/>
            <w:tcBorders>
              <w:top w:val="none" w:color="000000" w:sz="4"/>
              <w:left w:val="single" w:color="000000" w:sz="4"/>
              <w:bottom w:val="single" w:color="000000" w:sz="4"/>
              <w:right w:val="single" w:color="000000" w:sz="4"/>
            </w:tcBorders>
            <w:vAlign w:val="top"/>
          </w:tcPr>
          <w:p>
            <w:pPr>
              <w:jc w:val="center"/>
            </w:pPr>
            <w:r>
              <w:rPr>
                <w:b/>
                <w:color w:val="000000"/>
                <w:sz w:val="22"/>
              </w:rPr>
              <w:t>国内平日问卷调查</w:t>
            </w:r>
          </w:p>
        </w:tc>
        <w:tc>
          <w:tcPr>
            <w:tcW w:type="dxa" w:w="2094"/>
            <w:tcBorders>
              <w:top w:val="none" w:color="000000" w:sz="4"/>
              <w:left w:val="none" w:color="000000" w:sz="4"/>
              <w:bottom w:val="single" w:color="000000" w:sz="4"/>
              <w:right w:val="single" w:color="000000" w:sz="4"/>
            </w:tcBorders>
            <w:vAlign w:val="top"/>
          </w:tcPr>
          <w:p>
            <w:pPr>
              <w:jc w:val="center"/>
            </w:pPr>
            <w:r>
              <w:rPr>
                <w:color w:val="000000"/>
                <w:sz w:val="22"/>
              </w:rPr>
              <w:t>广州</w:t>
            </w:r>
          </w:p>
        </w:tc>
        <w:tc>
          <w:tcPr>
            <w:tcW w:type="dxa" w:w="2266"/>
            <w:tcBorders>
              <w:top w:val="none" w:color="000000" w:sz="4"/>
              <w:left w:val="none" w:color="000000" w:sz="4"/>
              <w:bottom w:val="single" w:color="000000" w:sz="4"/>
              <w:right w:val="single" w:color="000000" w:sz="4"/>
            </w:tcBorders>
            <w:vAlign w:val="top"/>
          </w:tcPr>
          <w:p>
            <w:pPr>
              <w:jc w:val="right"/>
            </w:pPr>
            <w:r>
              <w:rPr>
                <w:color w:val="000000"/>
                <w:sz w:val="22"/>
              </w:rPr>
              <w:t>5000</w:t>
            </w:r>
          </w:p>
        </w:tc>
        <w:tc>
          <w:tcPr>
            <w:tcW w:type="dxa" w:w="1994"/>
            <w:tcBorders>
              <w:top w:val="none" w:color="000000" w:sz="4"/>
              <w:left w:val="none" w:color="000000" w:sz="4"/>
              <w:bottom w:val="single" w:color="000000" w:sz="4"/>
              <w:right w:val="single" w:color="000000" w:sz="4"/>
            </w:tcBorders>
            <w:vAlign w:val="top"/>
          </w:tcPr>
          <w:p>
            <w:pPr>
              <w:jc w:val="right"/>
            </w:pPr>
            <w:r>
              <w:rPr>
                <w:color w:val="000000"/>
                <w:sz w:val="22"/>
              </w:rPr>
              <w:t>1700</w:t>
            </w:r>
          </w:p>
        </w:tc>
        <w:tc>
          <w:tcPr>
            <w:tcW w:type="dxa" w:w="1391"/>
            <w:tcBorders>
              <w:top w:val="none" w:color="000000" w:sz="4"/>
              <w:left w:val="none" w:color="000000" w:sz="4"/>
              <w:bottom w:val="single" w:color="000000" w:sz="4"/>
              <w:right w:val="single" w:color="000000" w:sz="4"/>
            </w:tcBorders>
            <w:vAlign w:val="top"/>
          </w:tcPr>
          <w:p>
            <w:pPr>
              <w:jc w:val="right"/>
            </w:pPr>
            <w:r>
              <w:rPr>
                <w:color w:val="000000"/>
                <w:sz w:val="22"/>
              </w:rPr>
              <w:t>6700</w:t>
            </w:r>
          </w:p>
        </w:tc>
      </w:tr>
      <w:tr>
        <w:tc>
          <w:tcPr>
            <w:tcW w:type="dxa" w:w="2582"/>
            <w:vMerge/>
            <w:tcBorders>
              <w:top w:val="none" w:color="000000" w:sz="4"/>
              <w:left w:val="single" w:color="000000" w:sz="4"/>
              <w:bottom w:val="single" w:color="000000" w:sz="4"/>
              <w:right w:val="single" w:color="000000" w:sz="4"/>
            </w:tcBorders>
          </w:tcPr>
          <w:p/>
        </w:tc>
        <w:tc>
          <w:tcPr>
            <w:tcW w:type="dxa" w:w="2094"/>
            <w:tcBorders>
              <w:top w:val="none" w:color="000000" w:sz="4"/>
              <w:left w:val="none" w:color="000000" w:sz="4"/>
              <w:bottom w:val="single" w:color="000000" w:sz="4"/>
              <w:right w:val="single" w:color="000000" w:sz="4"/>
            </w:tcBorders>
            <w:vAlign w:val="top"/>
          </w:tcPr>
          <w:p>
            <w:pPr>
              <w:jc w:val="center"/>
            </w:pPr>
            <w:r>
              <w:rPr>
                <w:color w:val="000000"/>
                <w:sz w:val="22"/>
              </w:rPr>
              <w:t>深圳</w:t>
            </w:r>
          </w:p>
        </w:tc>
        <w:tc>
          <w:tcPr>
            <w:tcW w:type="dxa" w:w="2266"/>
            <w:tcBorders>
              <w:top w:val="none" w:color="000000" w:sz="4"/>
              <w:left w:val="none" w:color="000000" w:sz="4"/>
              <w:bottom w:val="single" w:color="000000" w:sz="4"/>
              <w:right w:val="single" w:color="000000" w:sz="4"/>
            </w:tcBorders>
            <w:vAlign w:val="top"/>
          </w:tcPr>
          <w:p>
            <w:pPr>
              <w:jc w:val="right"/>
            </w:pPr>
            <w:r>
              <w:rPr>
                <w:color w:val="000000"/>
                <w:sz w:val="22"/>
              </w:rPr>
              <w:t>2719</w:t>
            </w:r>
          </w:p>
        </w:tc>
        <w:tc>
          <w:tcPr>
            <w:tcW w:type="dxa" w:w="1994"/>
            <w:tcBorders>
              <w:top w:val="none" w:color="000000" w:sz="4"/>
              <w:left w:val="none" w:color="000000" w:sz="4"/>
              <w:bottom w:val="single" w:color="000000" w:sz="4"/>
              <w:right w:val="single" w:color="000000" w:sz="4"/>
            </w:tcBorders>
            <w:vAlign w:val="top"/>
          </w:tcPr>
          <w:p>
            <w:pPr>
              <w:jc w:val="right"/>
            </w:pPr>
            <w:r>
              <w:rPr>
                <w:color w:val="000000"/>
                <w:sz w:val="22"/>
              </w:rPr>
              <w:t>1700</w:t>
            </w:r>
          </w:p>
        </w:tc>
        <w:tc>
          <w:tcPr>
            <w:tcW w:type="dxa" w:w="1391"/>
            <w:tcBorders>
              <w:top w:val="none" w:color="000000" w:sz="4"/>
              <w:left w:val="none" w:color="000000" w:sz="4"/>
              <w:bottom w:val="single" w:color="000000" w:sz="4"/>
              <w:right w:val="single" w:color="000000" w:sz="4"/>
            </w:tcBorders>
            <w:vAlign w:val="top"/>
          </w:tcPr>
          <w:p>
            <w:pPr>
              <w:jc w:val="right"/>
            </w:pPr>
            <w:r>
              <w:rPr>
                <w:color w:val="000000"/>
                <w:sz w:val="22"/>
              </w:rPr>
              <w:t>4419</w:t>
            </w:r>
          </w:p>
        </w:tc>
      </w:tr>
      <w:tr>
        <w:tc>
          <w:tcPr>
            <w:tcW w:type="dxa" w:w="2582"/>
            <w:vMerge/>
            <w:tcBorders>
              <w:top w:val="none" w:color="000000" w:sz="4"/>
              <w:left w:val="single" w:color="000000" w:sz="4"/>
              <w:bottom w:val="single" w:color="000000" w:sz="4"/>
              <w:right w:val="single" w:color="000000" w:sz="4"/>
            </w:tcBorders>
          </w:tcPr>
          <w:p/>
        </w:tc>
        <w:tc>
          <w:tcPr>
            <w:tcW w:type="dxa" w:w="2094"/>
            <w:tcBorders>
              <w:top w:val="none" w:color="000000" w:sz="4"/>
              <w:left w:val="none" w:color="000000" w:sz="4"/>
              <w:bottom w:val="single" w:color="000000" w:sz="4"/>
              <w:right w:val="single" w:color="000000" w:sz="4"/>
            </w:tcBorders>
            <w:vAlign w:val="top"/>
          </w:tcPr>
          <w:p>
            <w:pPr>
              <w:jc w:val="center"/>
            </w:pPr>
            <w:r>
              <w:rPr>
                <w:color w:val="000000"/>
                <w:sz w:val="22"/>
              </w:rPr>
              <w:t>东莞</w:t>
            </w:r>
          </w:p>
        </w:tc>
        <w:tc>
          <w:tcPr>
            <w:tcW w:type="dxa" w:w="2266"/>
            <w:tcBorders>
              <w:top w:val="none" w:color="000000" w:sz="4"/>
              <w:left w:val="none" w:color="000000" w:sz="4"/>
              <w:bottom w:val="single" w:color="000000" w:sz="4"/>
              <w:right w:val="single" w:color="000000" w:sz="4"/>
            </w:tcBorders>
            <w:vAlign w:val="top"/>
          </w:tcPr>
          <w:p>
            <w:pPr>
              <w:jc w:val="right"/>
            </w:pPr>
            <w:r>
              <w:rPr>
                <w:color w:val="000000"/>
                <w:sz w:val="22"/>
              </w:rPr>
              <w:t>1730</w:t>
            </w:r>
          </w:p>
        </w:tc>
        <w:tc>
          <w:tcPr>
            <w:tcW w:type="dxa" w:w="1994"/>
            <w:tcBorders>
              <w:top w:val="none" w:color="000000" w:sz="4"/>
              <w:left w:val="none" w:color="000000" w:sz="4"/>
              <w:bottom w:val="single" w:color="000000" w:sz="4"/>
              <w:right w:val="single" w:color="000000" w:sz="4"/>
            </w:tcBorders>
            <w:vAlign w:val="top"/>
          </w:tcPr>
          <w:p>
            <w:pPr>
              <w:jc w:val="right"/>
            </w:pPr>
            <w:r>
              <w:rPr>
                <w:color w:val="000000"/>
                <w:sz w:val="22"/>
              </w:rPr>
              <w:t>1160</w:t>
            </w:r>
          </w:p>
        </w:tc>
        <w:tc>
          <w:tcPr>
            <w:tcW w:type="dxa" w:w="1391"/>
            <w:tcBorders>
              <w:top w:val="none" w:color="000000" w:sz="4"/>
              <w:left w:val="none" w:color="000000" w:sz="4"/>
              <w:bottom w:val="single" w:color="000000" w:sz="4"/>
              <w:right w:val="single" w:color="000000" w:sz="4"/>
            </w:tcBorders>
            <w:vAlign w:val="top"/>
          </w:tcPr>
          <w:p>
            <w:pPr>
              <w:jc w:val="right"/>
            </w:pPr>
            <w:r>
              <w:rPr>
                <w:color w:val="000000"/>
                <w:sz w:val="22"/>
              </w:rPr>
              <w:t>2890</w:t>
            </w:r>
          </w:p>
        </w:tc>
      </w:tr>
      <w:tr>
        <w:tc>
          <w:tcPr>
            <w:tcW w:type="dxa" w:w="2582"/>
            <w:vMerge/>
            <w:tcBorders>
              <w:top w:val="none" w:color="000000" w:sz="4"/>
              <w:left w:val="single" w:color="000000" w:sz="4"/>
              <w:bottom w:val="single" w:color="000000" w:sz="4"/>
              <w:right w:val="single" w:color="000000" w:sz="4"/>
            </w:tcBorders>
          </w:tcPr>
          <w:p/>
        </w:tc>
        <w:tc>
          <w:tcPr>
            <w:tcW w:type="dxa" w:w="2094"/>
            <w:tcBorders>
              <w:top w:val="none" w:color="000000" w:sz="4"/>
              <w:left w:val="none" w:color="000000" w:sz="4"/>
              <w:bottom w:val="single" w:color="000000" w:sz="4"/>
              <w:right w:val="single" w:color="000000" w:sz="4"/>
            </w:tcBorders>
            <w:vAlign w:val="top"/>
          </w:tcPr>
          <w:p>
            <w:pPr>
              <w:jc w:val="center"/>
            </w:pPr>
            <w:r>
              <w:rPr>
                <w:color w:val="000000"/>
                <w:sz w:val="22"/>
              </w:rPr>
              <w:t>佛山</w:t>
            </w:r>
          </w:p>
        </w:tc>
        <w:tc>
          <w:tcPr>
            <w:tcW w:type="dxa" w:w="2266"/>
            <w:tcBorders>
              <w:top w:val="none" w:color="000000" w:sz="4"/>
              <w:left w:val="none" w:color="000000" w:sz="4"/>
              <w:bottom w:val="single" w:color="000000" w:sz="4"/>
              <w:right w:val="single" w:color="000000" w:sz="4"/>
            </w:tcBorders>
            <w:vAlign w:val="top"/>
          </w:tcPr>
          <w:p>
            <w:pPr>
              <w:jc w:val="right"/>
            </w:pPr>
            <w:r>
              <w:rPr>
                <w:color w:val="000000"/>
                <w:sz w:val="22"/>
              </w:rPr>
              <w:t>1750</w:t>
            </w:r>
          </w:p>
        </w:tc>
        <w:tc>
          <w:tcPr>
            <w:tcW w:type="dxa" w:w="1994"/>
            <w:tcBorders>
              <w:top w:val="none" w:color="000000" w:sz="4"/>
              <w:left w:val="none" w:color="000000" w:sz="4"/>
              <w:bottom w:val="single" w:color="000000" w:sz="4"/>
              <w:right w:val="single" w:color="000000" w:sz="4"/>
            </w:tcBorders>
            <w:vAlign w:val="top"/>
          </w:tcPr>
          <w:p>
            <w:pPr>
              <w:jc w:val="right"/>
            </w:pPr>
            <w:r>
              <w:rPr>
                <w:color w:val="000000"/>
                <w:sz w:val="22"/>
              </w:rPr>
              <w:t>1160</w:t>
            </w:r>
          </w:p>
        </w:tc>
        <w:tc>
          <w:tcPr>
            <w:tcW w:type="dxa" w:w="1391"/>
            <w:tcBorders>
              <w:top w:val="none" w:color="000000" w:sz="4"/>
              <w:left w:val="none" w:color="000000" w:sz="4"/>
              <w:bottom w:val="single" w:color="000000" w:sz="4"/>
              <w:right w:val="single" w:color="000000" w:sz="4"/>
            </w:tcBorders>
            <w:vAlign w:val="top"/>
          </w:tcPr>
          <w:p>
            <w:pPr>
              <w:jc w:val="right"/>
            </w:pPr>
            <w:r>
              <w:rPr>
                <w:color w:val="000000"/>
                <w:sz w:val="22"/>
              </w:rPr>
              <w:t>2910</w:t>
            </w:r>
          </w:p>
        </w:tc>
      </w:tr>
      <w:tr>
        <w:tc>
          <w:tcPr>
            <w:tcW w:type="dxa" w:w="2582"/>
            <w:vMerge/>
            <w:tcBorders>
              <w:top w:val="none" w:color="000000" w:sz="4"/>
              <w:left w:val="single" w:color="000000" w:sz="4"/>
              <w:bottom w:val="single" w:color="000000" w:sz="4"/>
              <w:right w:val="single" w:color="000000" w:sz="4"/>
            </w:tcBorders>
          </w:tcPr>
          <w:p/>
        </w:tc>
        <w:tc>
          <w:tcPr>
            <w:tcW w:type="dxa" w:w="2094"/>
            <w:tcBorders>
              <w:top w:val="none" w:color="000000" w:sz="4"/>
              <w:left w:val="none" w:color="000000" w:sz="4"/>
              <w:bottom w:val="single" w:color="000000" w:sz="4"/>
              <w:right w:val="single" w:color="000000" w:sz="4"/>
            </w:tcBorders>
            <w:vAlign w:val="top"/>
          </w:tcPr>
          <w:p>
            <w:pPr>
              <w:jc w:val="center"/>
            </w:pPr>
            <w:r>
              <w:rPr>
                <w:color w:val="000000"/>
                <w:sz w:val="22"/>
              </w:rPr>
              <w:t>惠州</w:t>
            </w:r>
          </w:p>
        </w:tc>
        <w:tc>
          <w:tcPr>
            <w:tcW w:type="dxa" w:w="2266"/>
            <w:tcBorders>
              <w:top w:val="none" w:color="000000" w:sz="4"/>
              <w:left w:val="none" w:color="000000" w:sz="4"/>
              <w:bottom w:val="single" w:color="000000" w:sz="4"/>
              <w:right w:val="single" w:color="000000" w:sz="4"/>
            </w:tcBorders>
            <w:vAlign w:val="top"/>
          </w:tcPr>
          <w:p>
            <w:pPr>
              <w:jc w:val="right"/>
            </w:pPr>
            <w:r>
              <w:rPr>
                <w:color w:val="000000"/>
                <w:sz w:val="22"/>
              </w:rPr>
              <w:t>1850</w:t>
            </w:r>
          </w:p>
        </w:tc>
        <w:tc>
          <w:tcPr>
            <w:tcW w:type="dxa" w:w="1994"/>
            <w:tcBorders>
              <w:top w:val="none" w:color="000000" w:sz="4"/>
              <w:left w:val="none" w:color="000000" w:sz="4"/>
              <w:bottom w:val="single" w:color="000000" w:sz="4"/>
              <w:right w:val="single" w:color="000000" w:sz="4"/>
            </w:tcBorders>
            <w:vAlign w:val="top"/>
          </w:tcPr>
          <w:p>
            <w:pPr>
              <w:jc w:val="right"/>
            </w:pPr>
            <w:r>
              <w:rPr>
                <w:color w:val="000000"/>
                <w:sz w:val="22"/>
              </w:rPr>
              <w:t>1150</w:t>
            </w:r>
          </w:p>
        </w:tc>
        <w:tc>
          <w:tcPr>
            <w:tcW w:type="dxa" w:w="1391"/>
            <w:tcBorders>
              <w:top w:val="none" w:color="000000" w:sz="4"/>
              <w:left w:val="none" w:color="000000" w:sz="4"/>
              <w:bottom w:val="single" w:color="000000" w:sz="4"/>
              <w:right w:val="single" w:color="000000" w:sz="4"/>
            </w:tcBorders>
            <w:vAlign w:val="top"/>
          </w:tcPr>
          <w:p>
            <w:pPr>
              <w:jc w:val="right"/>
            </w:pPr>
            <w:r>
              <w:rPr>
                <w:color w:val="000000"/>
                <w:sz w:val="22"/>
              </w:rPr>
              <w:t>3000</w:t>
            </w:r>
          </w:p>
        </w:tc>
      </w:tr>
      <w:tr>
        <w:tc>
          <w:tcPr>
            <w:tcW w:type="dxa" w:w="2582"/>
            <w:vMerge/>
            <w:tcBorders>
              <w:top w:val="none" w:color="000000" w:sz="4"/>
              <w:left w:val="single" w:color="000000" w:sz="4"/>
              <w:bottom w:val="single" w:color="000000" w:sz="4"/>
              <w:right w:val="single" w:color="000000" w:sz="4"/>
            </w:tcBorders>
          </w:tcPr>
          <w:p/>
        </w:tc>
        <w:tc>
          <w:tcPr>
            <w:tcW w:type="dxa" w:w="2094"/>
            <w:tcBorders>
              <w:top w:val="none" w:color="000000" w:sz="4"/>
              <w:left w:val="none" w:color="000000" w:sz="4"/>
              <w:bottom w:val="single" w:color="000000" w:sz="4"/>
              <w:right w:val="single" w:color="000000" w:sz="4"/>
            </w:tcBorders>
            <w:vAlign w:val="top"/>
          </w:tcPr>
          <w:p>
            <w:pPr>
              <w:jc w:val="center"/>
            </w:pPr>
            <w:r>
              <w:rPr>
                <w:color w:val="000000"/>
                <w:sz w:val="22"/>
              </w:rPr>
              <w:t>湛江</w:t>
            </w:r>
          </w:p>
        </w:tc>
        <w:tc>
          <w:tcPr>
            <w:tcW w:type="dxa" w:w="2266"/>
            <w:tcBorders>
              <w:top w:val="none" w:color="000000" w:sz="4"/>
              <w:left w:val="none" w:color="000000" w:sz="4"/>
              <w:bottom w:val="single" w:color="000000" w:sz="4"/>
              <w:right w:val="single" w:color="000000" w:sz="4"/>
            </w:tcBorders>
            <w:vAlign w:val="top"/>
          </w:tcPr>
          <w:p>
            <w:pPr>
              <w:jc w:val="right"/>
            </w:pPr>
            <w:r>
              <w:rPr>
                <w:color w:val="000000"/>
                <w:sz w:val="22"/>
              </w:rPr>
              <w:t>1703</w:t>
            </w:r>
          </w:p>
        </w:tc>
        <w:tc>
          <w:tcPr>
            <w:tcW w:type="dxa" w:w="1994"/>
            <w:tcBorders>
              <w:top w:val="none" w:color="000000" w:sz="4"/>
              <w:left w:val="none" w:color="000000" w:sz="4"/>
              <w:bottom w:val="single" w:color="000000" w:sz="4"/>
              <w:right w:val="single" w:color="000000" w:sz="4"/>
            </w:tcBorders>
            <w:vAlign w:val="top"/>
          </w:tcPr>
          <w:p>
            <w:pPr>
              <w:jc w:val="right"/>
            </w:pPr>
            <w:r>
              <w:rPr>
                <w:color w:val="000000"/>
                <w:sz w:val="22"/>
              </w:rPr>
              <w:t>1060</w:t>
            </w:r>
          </w:p>
        </w:tc>
        <w:tc>
          <w:tcPr>
            <w:tcW w:type="dxa" w:w="1391"/>
            <w:tcBorders>
              <w:top w:val="none" w:color="000000" w:sz="4"/>
              <w:left w:val="none" w:color="000000" w:sz="4"/>
              <w:bottom w:val="single" w:color="000000" w:sz="4"/>
              <w:right w:val="single" w:color="000000" w:sz="4"/>
            </w:tcBorders>
            <w:vAlign w:val="top"/>
          </w:tcPr>
          <w:p>
            <w:pPr>
              <w:jc w:val="right"/>
            </w:pPr>
            <w:r>
              <w:rPr>
                <w:color w:val="000000"/>
                <w:sz w:val="22"/>
              </w:rPr>
              <w:t>2763</w:t>
            </w:r>
          </w:p>
        </w:tc>
      </w:tr>
      <w:tr>
        <w:tc>
          <w:tcPr>
            <w:tcW w:type="dxa" w:w="2582"/>
            <w:vMerge/>
            <w:tcBorders>
              <w:top w:val="none" w:color="000000" w:sz="4"/>
              <w:left w:val="single" w:color="000000" w:sz="4"/>
              <w:bottom w:val="single" w:color="000000" w:sz="4"/>
              <w:right w:val="single" w:color="000000" w:sz="4"/>
            </w:tcBorders>
          </w:tcPr>
          <w:p/>
        </w:tc>
        <w:tc>
          <w:tcPr>
            <w:tcW w:type="dxa" w:w="2094"/>
            <w:tcBorders>
              <w:top w:val="none" w:color="000000" w:sz="4"/>
              <w:left w:val="none" w:color="000000" w:sz="4"/>
              <w:bottom w:val="single" w:color="000000" w:sz="4"/>
              <w:right w:val="single" w:color="000000" w:sz="4"/>
            </w:tcBorders>
            <w:vAlign w:val="top"/>
          </w:tcPr>
          <w:p>
            <w:pPr>
              <w:jc w:val="center"/>
            </w:pPr>
            <w:r>
              <w:rPr>
                <w:color w:val="000000"/>
                <w:sz w:val="22"/>
              </w:rPr>
              <w:t>珠海</w:t>
            </w:r>
          </w:p>
        </w:tc>
        <w:tc>
          <w:tcPr>
            <w:tcW w:type="dxa" w:w="2266"/>
            <w:tcBorders>
              <w:top w:val="none" w:color="000000" w:sz="4"/>
              <w:left w:val="none" w:color="000000" w:sz="4"/>
              <w:bottom w:val="single" w:color="000000" w:sz="4"/>
              <w:right w:val="single" w:color="000000" w:sz="4"/>
            </w:tcBorders>
            <w:vAlign w:val="top"/>
          </w:tcPr>
          <w:p>
            <w:pPr>
              <w:jc w:val="right"/>
            </w:pPr>
            <w:r>
              <w:rPr>
                <w:color w:val="000000"/>
                <w:sz w:val="22"/>
              </w:rPr>
              <w:t>1740</w:t>
            </w:r>
          </w:p>
        </w:tc>
        <w:tc>
          <w:tcPr>
            <w:tcW w:type="dxa" w:w="1994"/>
            <w:tcBorders>
              <w:top w:val="none" w:color="000000" w:sz="4"/>
              <w:left w:val="none" w:color="000000" w:sz="4"/>
              <w:bottom w:val="single" w:color="000000" w:sz="4"/>
              <w:right w:val="single" w:color="000000" w:sz="4"/>
            </w:tcBorders>
            <w:vAlign w:val="top"/>
          </w:tcPr>
          <w:p>
            <w:pPr>
              <w:jc w:val="right"/>
            </w:pPr>
            <w:r>
              <w:rPr>
                <w:color w:val="000000"/>
                <w:sz w:val="22"/>
              </w:rPr>
              <w:t>1150</w:t>
            </w:r>
          </w:p>
        </w:tc>
        <w:tc>
          <w:tcPr>
            <w:tcW w:type="dxa" w:w="1391"/>
            <w:tcBorders>
              <w:top w:val="none" w:color="000000" w:sz="4"/>
              <w:left w:val="none" w:color="000000" w:sz="4"/>
              <w:bottom w:val="single" w:color="000000" w:sz="4"/>
              <w:right w:val="single" w:color="000000" w:sz="4"/>
            </w:tcBorders>
            <w:vAlign w:val="top"/>
          </w:tcPr>
          <w:p>
            <w:pPr>
              <w:jc w:val="right"/>
            </w:pPr>
            <w:r>
              <w:rPr>
                <w:color w:val="000000"/>
                <w:sz w:val="22"/>
              </w:rPr>
              <w:t>2890</w:t>
            </w:r>
          </w:p>
        </w:tc>
      </w:tr>
      <w:tr>
        <w:tc>
          <w:tcPr>
            <w:tcW w:type="dxa" w:w="2582"/>
            <w:vMerge/>
            <w:tcBorders>
              <w:top w:val="none" w:color="000000" w:sz="4"/>
              <w:left w:val="single" w:color="000000" w:sz="4"/>
              <w:bottom w:val="single" w:color="000000" w:sz="4"/>
              <w:right w:val="single" w:color="000000" w:sz="4"/>
            </w:tcBorders>
          </w:tcPr>
          <w:p/>
        </w:tc>
        <w:tc>
          <w:tcPr>
            <w:tcW w:type="dxa" w:w="2094"/>
            <w:tcBorders>
              <w:top w:val="none" w:color="000000" w:sz="4"/>
              <w:left w:val="none" w:color="000000" w:sz="4"/>
              <w:bottom w:val="single" w:color="000000" w:sz="4"/>
              <w:right w:val="single" w:color="000000" w:sz="4"/>
            </w:tcBorders>
            <w:vAlign w:val="top"/>
          </w:tcPr>
          <w:p>
            <w:pPr>
              <w:jc w:val="center"/>
            </w:pPr>
            <w:r>
              <w:rPr>
                <w:color w:val="000000"/>
                <w:sz w:val="22"/>
              </w:rPr>
              <w:t>江门</w:t>
            </w:r>
          </w:p>
        </w:tc>
        <w:tc>
          <w:tcPr>
            <w:tcW w:type="dxa" w:w="2266"/>
            <w:tcBorders>
              <w:top w:val="none" w:color="000000" w:sz="4"/>
              <w:left w:val="none" w:color="000000" w:sz="4"/>
              <w:bottom w:val="single" w:color="000000" w:sz="4"/>
              <w:right w:val="single" w:color="000000" w:sz="4"/>
            </w:tcBorders>
            <w:vAlign w:val="top"/>
          </w:tcPr>
          <w:p>
            <w:pPr>
              <w:jc w:val="right"/>
            </w:pPr>
            <w:r>
              <w:rPr>
                <w:color w:val="000000"/>
                <w:sz w:val="22"/>
              </w:rPr>
              <w:t>1736</w:t>
            </w:r>
          </w:p>
        </w:tc>
        <w:tc>
          <w:tcPr>
            <w:tcW w:type="dxa" w:w="1994"/>
            <w:tcBorders>
              <w:top w:val="none" w:color="000000" w:sz="4"/>
              <w:left w:val="none" w:color="000000" w:sz="4"/>
              <w:bottom w:val="single" w:color="000000" w:sz="4"/>
              <w:right w:val="single" w:color="000000" w:sz="4"/>
            </w:tcBorders>
            <w:vAlign w:val="top"/>
          </w:tcPr>
          <w:p>
            <w:pPr>
              <w:jc w:val="right"/>
            </w:pPr>
            <w:r>
              <w:rPr>
                <w:color w:val="000000"/>
                <w:sz w:val="22"/>
              </w:rPr>
              <w:t>1100</w:t>
            </w:r>
          </w:p>
        </w:tc>
        <w:tc>
          <w:tcPr>
            <w:tcW w:type="dxa" w:w="1391"/>
            <w:tcBorders>
              <w:top w:val="none" w:color="000000" w:sz="4"/>
              <w:left w:val="none" w:color="000000" w:sz="4"/>
              <w:bottom w:val="single" w:color="000000" w:sz="4"/>
              <w:right w:val="single" w:color="000000" w:sz="4"/>
            </w:tcBorders>
            <w:vAlign w:val="top"/>
          </w:tcPr>
          <w:p>
            <w:pPr>
              <w:jc w:val="right"/>
            </w:pPr>
            <w:r>
              <w:rPr>
                <w:color w:val="000000"/>
                <w:sz w:val="22"/>
              </w:rPr>
              <w:t>2836</w:t>
            </w:r>
          </w:p>
        </w:tc>
      </w:tr>
      <w:tr>
        <w:tc>
          <w:tcPr>
            <w:tcW w:type="dxa" w:w="2582"/>
            <w:vMerge/>
            <w:tcBorders>
              <w:top w:val="none" w:color="000000" w:sz="4"/>
              <w:left w:val="single" w:color="000000" w:sz="4"/>
              <w:bottom w:val="single" w:color="000000" w:sz="4"/>
              <w:right w:val="single" w:color="000000" w:sz="4"/>
            </w:tcBorders>
          </w:tcPr>
          <w:p/>
        </w:tc>
        <w:tc>
          <w:tcPr>
            <w:tcW w:type="dxa" w:w="2094"/>
            <w:tcBorders>
              <w:top w:val="none" w:color="000000" w:sz="4"/>
              <w:left w:val="none" w:color="000000" w:sz="4"/>
              <w:bottom w:val="single" w:color="000000" w:sz="4"/>
              <w:right w:val="single" w:color="000000" w:sz="4"/>
            </w:tcBorders>
            <w:vAlign w:val="top"/>
          </w:tcPr>
          <w:p>
            <w:pPr>
              <w:jc w:val="center"/>
            </w:pPr>
            <w:r>
              <w:rPr>
                <w:color w:val="000000"/>
                <w:sz w:val="22"/>
              </w:rPr>
              <w:t>中山</w:t>
            </w:r>
          </w:p>
        </w:tc>
        <w:tc>
          <w:tcPr>
            <w:tcW w:type="dxa" w:w="2266"/>
            <w:tcBorders>
              <w:top w:val="none" w:color="000000" w:sz="4"/>
              <w:left w:val="none" w:color="000000" w:sz="4"/>
              <w:bottom w:val="single" w:color="000000" w:sz="4"/>
              <w:right w:val="single" w:color="000000" w:sz="4"/>
            </w:tcBorders>
            <w:vAlign w:val="top"/>
          </w:tcPr>
          <w:p>
            <w:pPr>
              <w:jc w:val="right"/>
            </w:pPr>
            <w:r>
              <w:rPr>
                <w:color w:val="000000"/>
                <w:sz w:val="22"/>
              </w:rPr>
              <w:t>1803</w:t>
            </w:r>
          </w:p>
        </w:tc>
        <w:tc>
          <w:tcPr>
            <w:tcW w:type="dxa" w:w="1994"/>
            <w:tcBorders>
              <w:top w:val="none" w:color="000000" w:sz="4"/>
              <w:left w:val="none" w:color="000000" w:sz="4"/>
              <w:bottom w:val="single" w:color="000000" w:sz="4"/>
              <w:right w:val="single" w:color="000000" w:sz="4"/>
            </w:tcBorders>
            <w:vAlign w:val="top"/>
          </w:tcPr>
          <w:p>
            <w:pPr>
              <w:jc w:val="right"/>
            </w:pPr>
            <w:r>
              <w:rPr>
                <w:color w:val="000000"/>
                <w:sz w:val="22"/>
              </w:rPr>
              <w:t>1100</w:t>
            </w:r>
          </w:p>
        </w:tc>
        <w:tc>
          <w:tcPr>
            <w:tcW w:type="dxa" w:w="1391"/>
            <w:tcBorders>
              <w:top w:val="none" w:color="000000" w:sz="4"/>
              <w:left w:val="none" w:color="000000" w:sz="4"/>
              <w:bottom w:val="single" w:color="000000" w:sz="4"/>
              <w:right w:val="single" w:color="000000" w:sz="4"/>
            </w:tcBorders>
            <w:vAlign w:val="top"/>
          </w:tcPr>
          <w:p>
            <w:pPr>
              <w:jc w:val="right"/>
            </w:pPr>
            <w:r>
              <w:rPr>
                <w:color w:val="000000"/>
                <w:sz w:val="22"/>
              </w:rPr>
              <w:t>2903</w:t>
            </w:r>
          </w:p>
        </w:tc>
      </w:tr>
      <w:tr>
        <w:tc>
          <w:tcPr>
            <w:tcW w:type="dxa" w:w="2582"/>
            <w:vMerge/>
            <w:tcBorders>
              <w:top w:val="none" w:color="000000" w:sz="4"/>
              <w:left w:val="single" w:color="000000" w:sz="4"/>
              <w:bottom w:val="single" w:color="000000" w:sz="4"/>
              <w:right w:val="single" w:color="000000" w:sz="4"/>
            </w:tcBorders>
          </w:tcPr>
          <w:p/>
        </w:tc>
        <w:tc>
          <w:tcPr>
            <w:tcW w:type="dxa" w:w="2094"/>
            <w:tcBorders>
              <w:top w:val="none" w:color="000000" w:sz="4"/>
              <w:left w:val="none" w:color="000000" w:sz="4"/>
              <w:bottom w:val="single" w:color="000000" w:sz="4"/>
              <w:right w:val="single" w:color="000000" w:sz="4"/>
            </w:tcBorders>
            <w:vAlign w:val="top"/>
          </w:tcPr>
          <w:p>
            <w:pPr>
              <w:jc w:val="center"/>
            </w:pPr>
            <w:r>
              <w:rPr>
                <w:color w:val="000000"/>
                <w:sz w:val="22"/>
              </w:rPr>
              <w:t>清远</w:t>
            </w:r>
          </w:p>
        </w:tc>
        <w:tc>
          <w:tcPr>
            <w:tcW w:type="dxa" w:w="2266"/>
            <w:tcBorders>
              <w:top w:val="none" w:color="000000" w:sz="4"/>
              <w:left w:val="none" w:color="000000" w:sz="4"/>
              <w:bottom w:val="single" w:color="000000" w:sz="4"/>
              <w:right w:val="single" w:color="000000" w:sz="4"/>
            </w:tcBorders>
            <w:vAlign w:val="top"/>
          </w:tcPr>
          <w:p>
            <w:pPr>
              <w:jc w:val="right"/>
            </w:pPr>
            <w:r>
              <w:rPr>
                <w:color w:val="000000"/>
                <w:sz w:val="22"/>
              </w:rPr>
              <w:t>1560</w:t>
            </w:r>
          </w:p>
        </w:tc>
        <w:tc>
          <w:tcPr>
            <w:tcW w:type="dxa" w:w="1994"/>
            <w:tcBorders>
              <w:top w:val="none" w:color="000000" w:sz="4"/>
              <w:left w:val="none" w:color="000000" w:sz="4"/>
              <w:bottom w:val="single" w:color="000000" w:sz="4"/>
              <w:right w:val="single" w:color="000000" w:sz="4"/>
            </w:tcBorders>
            <w:vAlign w:val="top"/>
          </w:tcPr>
          <w:p>
            <w:pPr>
              <w:jc w:val="right"/>
            </w:pPr>
            <w:r>
              <w:rPr>
                <w:color w:val="000000"/>
                <w:sz w:val="22"/>
              </w:rPr>
              <w:t>1100</w:t>
            </w:r>
          </w:p>
        </w:tc>
        <w:tc>
          <w:tcPr>
            <w:tcW w:type="dxa" w:w="1391"/>
            <w:tcBorders>
              <w:top w:val="none" w:color="000000" w:sz="4"/>
              <w:left w:val="none" w:color="000000" w:sz="4"/>
              <w:bottom w:val="single" w:color="000000" w:sz="4"/>
              <w:right w:val="single" w:color="000000" w:sz="4"/>
            </w:tcBorders>
            <w:vAlign w:val="top"/>
          </w:tcPr>
          <w:p>
            <w:pPr>
              <w:jc w:val="right"/>
            </w:pPr>
            <w:r>
              <w:rPr>
                <w:color w:val="000000"/>
                <w:sz w:val="22"/>
              </w:rPr>
              <w:t>2660</w:t>
            </w:r>
          </w:p>
        </w:tc>
      </w:tr>
      <w:tr>
        <w:tc>
          <w:tcPr>
            <w:tcW w:type="dxa" w:w="2582"/>
            <w:vMerge/>
            <w:tcBorders>
              <w:top w:val="none" w:color="000000" w:sz="4"/>
              <w:left w:val="single" w:color="000000" w:sz="4"/>
              <w:bottom w:val="single" w:color="000000" w:sz="4"/>
              <w:right w:val="single" w:color="000000" w:sz="4"/>
            </w:tcBorders>
          </w:tcPr>
          <w:p/>
        </w:tc>
        <w:tc>
          <w:tcPr>
            <w:tcW w:type="dxa" w:w="2094"/>
            <w:tcBorders>
              <w:top w:val="none" w:color="000000" w:sz="4"/>
              <w:left w:val="none" w:color="000000" w:sz="4"/>
              <w:bottom w:val="single" w:color="000000" w:sz="4"/>
              <w:right w:val="single" w:color="000000" w:sz="4"/>
            </w:tcBorders>
            <w:vAlign w:val="top"/>
          </w:tcPr>
          <w:p>
            <w:pPr>
              <w:jc w:val="center"/>
            </w:pPr>
            <w:r>
              <w:rPr>
                <w:color w:val="000000"/>
                <w:sz w:val="22"/>
              </w:rPr>
              <w:t>肇庆</w:t>
            </w:r>
          </w:p>
        </w:tc>
        <w:tc>
          <w:tcPr>
            <w:tcW w:type="dxa" w:w="2266"/>
            <w:tcBorders>
              <w:top w:val="none" w:color="000000" w:sz="4"/>
              <w:left w:val="none" w:color="000000" w:sz="4"/>
              <w:bottom w:val="single" w:color="000000" w:sz="4"/>
              <w:right w:val="single" w:color="000000" w:sz="4"/>
            </w:tcBorders>
            <w:vAlign w:val="top"/>
          </w:tcPr>
          <w:p>
            <w:pPr>
              <w:jc w:val="right"/>
            </w:pPr>
            <w:r>
              <w:rPr>
                <w:color w:val="000000"/>
                <w:sz w:val="22"/>
              </w:rPr>
              <w:t>1553</w:t>
            </w:r>
          </w:p>
        </w:tc>
        <w:tc>
          <w:tcPr>
            <w:tcW w:type="dxa" w:w="1994"/>
            <w:tcBorders>
              <w:top w:val="none" w:color="000000" w:sz="4"/>
              <w:left w:val="none" w:color="000000" w:sz="4"/>
              <w:bottom w:val="single" w:color="000000" w:sz="4"/>
              <w:right w:val="single" w:color="000000" w:sz="4"/>
            </w:tcBorders>
            <w:vAlign w:val="top"/>
          </w:tcPr>
          <w:p>
            <w:pPr>
              <w:jc w:val="right"/>
            </w:pPr>
            <w:r>
              <w:rPr>
                <w:color w:val="000000"/>
                <w:sz w:val="22"/>
              </w:rPr>
              <w:t>1100</w:t>
            </w:r>
          </w:p>
        </w:tc>
        <w:tc>
          <w:tcPr>
            <w:tcW w:type="dxa" w:w="1391"/>
            <w:tcBorders>
              <w:top w:val="none" w:color="000000" w:sz="4"/>
              <w:left w:val="none" w:color="000000" w:sz="4"/>
              <w:bottom w:val="single" w:color="000000" w:sz="4"/>
              <w:right w:val="single" w:color="000000" w:sz="4"/>
            </w:tcBorders>
            <w:vAlign w:val="top"/>
          </w:tcPr>
          <w:p>
            <w:pPr>
              <w:jc w:val="right"/>
            </w:pPr>
            <w:r>
              <w:rPr>
                <w:color w:val="000000"/>
                <w:sz w:val="22"/>
              </w:rPr>
              <w:t>2653</w:t>
            </w:r>
          </w:p>
        </w:tc>
      </w:tr>
      <w:tr>
        <w:tc>
          <w:tcPr>
            <w:tcW w:type="dxa" w:w="2582"/>
            <w:vMerge/>
            <w:tcBorders>
              <w:top w:val="none" w:color="000000" w:sz="4"/>
              <w:left w:val="single" w:color="000000" w:sz="4"/>
              <w:bottom w:val="single" w:color="000000" w:sz="4"/>
              <w:right w:val="single" w:color="000000" w:sz="4"/>
            </w:tcBorders>
          </w:tcPr>
          <w:p/>
        </w:tc>
        <w:tc>
          <w:tcPr>
            <w:tcW w:type="dxa" w:w="2094"/>
            <w:tcBorders>
              <w:top w:val="none" w:color="000000" w:sz="4"/>
              <w:left w:val="none" w:color="000000" w:sz="4"/>
              <w:bottom w:val="single" w:color="000000" w:sz="4"/>
              <w:right w:val="single" w:color="000000" w:sz="4"/>
            </w:tcBorders>
            <w:vAlign w:val="top"/>
          </w:tcPr>
          <w:p>
            <w:pPr>
              <w:jc w:val="center"/>
            </w:pPr>
            <w:r>
              <w:rPr>
                <w:color w:val="000000"/>
                <w:sz w:val="22"/>
              </w:rPr>
              <w:t>茂名</w:t>
            </w:r>
          </w:p>
        </w:tc>
        <w:tc>
          <w:tcPr>
            <w:tcW w:type="dxa" w:w="2266"/>
            <w:tcBorders>
              <w:top w:val="none" w:color="000000" w:sz="4"/>
              <w:left w:val="none" w:color="000000" w:sz="4"/>
              <w:bottom w:val="single" w:color="000000" w:sz="4"/>
              <w:right w:val="single" w:color="000000" w:sz="4"/>
            </w:tcBorders>
            <w:vAlign w:val="top"/>
          </w:tcPr>
          <w:p>
            <w:pPr>
              <w:jc w:val="right"/>
            </w:pPr>
            <w:r>
              <w:rPr>
                <w:color w:val="000000"/>
                <w:sz w:val="22"/>
              </w:rPr>
              <w:t>1551</w:t>
            </w:r>
          </w:p>
        </w:tc>
        <w:tc>
          <w:tcPr>
            <w:tcW w:type="dxa" w:w="1994"/>
            <w:tcBorders>
              <w:top w:val="none" w:color="000000" w:sz="4"/>
              <w:left w:val="none" w:color="000000" w:sz="4"/>
              <w:bottom w:val="single" w:color="000000" w:sz="4"/>
              <w:right w:val="single" w:color="000000" w:sz="4"/>
            </w:tcBorders>
            <w:vAlign w:val="top"/>
          </w:tcPr>
          <w:p>
            <w:pPr>
              <w:jc w:val="right"/>
            </w:pPr>
            <w:r>
              <w:rPr>
                <w:color w:val="000000"/>
                <w:sz w:val="22"/>
              </w:rPr>
              <w:t>880</w:t>
            </w:r>
          </w:p>
        </w:tc>
        <w:tc>
          <w:tcPr>
            <w:tcW w:type="dxa" w:w="1391"/>
            <w:tcBorders>
              <w:top w:val="none" w:color="000000" w:sz="4"/>
              <w:left w:val="none" w:color="000000" w:sz="4"/>
              <w:bottom w:val="single" w:color="000000" w:sz="4"/>
              <w:right w:val="single" w:color="000000" w:sz="4"/>
            </w:tcBorders>
            <w:vAlign w:val="top"/>
          </w:tcPr>
          <w:p>
            <w:pPr>
              <w:jc w:val="right"/>
            </w:pPr>
            <w:r>
              <w:rPr>
                <w:color w:val="000000"/>
                <w:sz w:val="22"/>
              </w:rPr>
              <w:t>2431</w:t>
            </w:r>
          </w:p>
        </w:tc>
      </w:tr>
      <w:tr>
        <w:tc>
          <w:tcPr>
            <w:tcW w:type="dxa" w:w="2582"/>
            <w:vMerge/>
            <w:tcBorders>
              <w:top w:val="none" w:color="000000" w:sz="4"/>
              <w:left w:val="single" w:color="000000" w:sz="4"/>
              <w:bottom w:val="single" w:color="000000" w:sz="4"/>
              <w:right w:val="single" w:color="000000" w:sz="4"/>
            </w:tcBorders>
          </w:tcPr>
          <w:p/>
        </w:tc>
        <w:tc>
          <w:tcPr>
            <w:tcW w:type="dxa" w:w="2094"/>
            <w:tcBorders>
              <w:top w:val="none" w:color="000000" w:sz="4"/>
              <w:left w:val="none" w:color="000000" w:sz="4"/>
              <w:bottom w:val="single" w:color="000000" w:sz="4"/>
              <w:right w:val="single" w:color="000000" w:sz="4"/>
            </w:tcBorders>
            <w:vAlign w:val="top"/>
          </w:tcPr>
          <w:p>
            <w:pPr>
              <w:jc w:val="center"/>
            </w:pPr>
            <w:r>
              <w:rPr>
                <w:color w:val="000000"/>
                <w:sz w:val="22"/>
              </w:rPr>
              <w:t>阳江</w:t>
            </w:r>
          </w:p>
        </w:tc>
        <w:tc>
          <w:tcPr>
            <w:tcW w:type="dxa" w:w="2266"/>
            <w:tcBorders>
              <w:top w:val="none" w:color="000000" w:sz="4"/>
              <w:left w:val="none" w:color="000000" w:sz="4"/>
              <w:bottom w:val="single" w:color="000000" w:sz="4"/>
              <w:right w:val="single" w:color="000000" w:sz="4"/>
            </w:tcBorders>
            <w:vAlign w:val="top"/>
          </w:tcPr>
          <w:p>
            <w:pPr>
              <w:jc w:val="right"/>
            </w:pPr>
            <w:r>
              <w:rPr>
                <w:color w:val="000000"/>
                <w:sz w:val="22"/>
              </w:rPr>
              <w:t>1449</w:t>
            </w:r>
          </w:p>
        </w:tc>
        <w:tc>
          <w:tcPr>
            <w:tcW w:type="dxa" w:w="1994"/>
            <w:tcBorders>
              <w:top w:val="none" w:color="000000" w:sz="4"/>
              <w:left w:val="none" w:color="000000" w:sz="4"/>
              <w:bottom w:val="single" w:color="000000" w:sz="4"/>
              <w:right w:val="single" w:color="000000" w:sz="4"/>
            </w:tcBorders>
            <w:vAlign w:val="top"/>
          </w:tcPr>
          <w:p>
            <w:pPr>
              <w:jc w:val="right"/>
            </w:pPr>
            <w:r>
              <w:rPr>
                <w:color w:val="000000"/>
                <w:sz w:val="22"/>
              </w:rPr>
              <w:t>660</w:t>
            </w:r>
          </w:p>
        </w:tc>
        <w:tc>
          <w:tcPr>
            <w:tcW w:type="dxa" w:w="1391"/>
            <w:tcBorders>
              <w:top w:val="none" w:color="000000" w:sz="4"/>
              <w:left w:val="none" w:color="000000" w:sz="4"/>
              <w:bottom w:val="single" w:color="000000" w:sz="4"/>
              <w:right w:val="single" w:color="000000" w:sz="4"/>
            </w:tcBorders>
            <w:vAlign w:val="top"/>
          </w:tcPr>
          <w:p>
            <w:pPr>
              <w:jc w:val="right"/>
            </w:pPr>
            <w:r>
              <w:rPr>
                <w:color w:val="000000"/>
                <w:sz w:val="22"/>
              </w:rPr>
              <w:t>2109</w:t>
            </w:r>
          </w:p>
        </w:tc>
      </w:tr>
      <w:tr>
        <w:tc>
          <w:tcPr>
            <w:tcW w:type="dxa" w:w="2582"/>
            <w:vMerge/>
            <w:tcBorders>
              <w:top w:val="none" w:color="000000" w:sz="4"/>
              <w:left w:val="single" w:color="000000" w:sz="4"/>
              <w:bottom w:val="single" w:color="000000" w:sz="4"/>
              <w:right w:val="single" w:color="000000" w:sz="4"/>
            </w:tcBorders>
          </w:tcPr>
          <w:p/>
        </w:tc>
        <w:tc>
          <w:tcPr>
            <w:tcW w:type="dxa" w:w="2094"/>
            <w:tcBorders>
              <w:top w:val="none" w:color="000000" w:sz="4"/>
              <w:left w:val="none" w:color="000000" w:sz="4"/>
              <w:bottom w:val="single" w:color="000000" w:sz="4"/>
              <w:right w:val="single" w:color="000000" w:sz="4"/>
            </w:tcBorders>
            <w:vAlign w:val="top"/>
          </w:tcPr>
          <w:p>
            <w:pPr>
              <w:jc w:val="center"/>
            </w:pPr>
            <w:r>
              <w:rPr>
                <w:color w:val="000000"/>
                <w:sz w:val="22"/>
              </w:rPr>
              <w:t>汕头</w:t>
            </w:r>
          </w:p>
        </w:tc>
        <w:tc>
          <w:tcPr>
            <w:tcW w:type="dxa" w:w="2266"/>
            <w:tcBorders>
              <w:top w:val="none" w:color="000000" w:sz="4"/>
              <w:left w:val="none" w:color="000000" w:sz="4"/>
              <w:bottom w:val="single" w:color="000000" w:sz="4"/>
              <w:right w:val="single" w:color="000000" w:sz="4"/>
            </w:tcBorders>
            <w:vAlign w:val="top"/>
          </w:tcPr>
          <w:p>
            <w:pPr>
              <w:jc w:val="right"/>
            </w:pPr>
            <w:r>
              <w:rPr>
                <w:color w:val="000000"/>
                <w:sz w:val="22"/>
              </w:rPr>
              <w:t>1332</w:t>
            </w:r>
          </w:p>
        </w:tc>
        <w:tc>
          <w:tcPr>
            <w:tcW w:type="dxa" w:w="1994"/>
            <w:tcBorders>
              <w:top w:val="none" w:color="000000" w:sz="4"/>
              <w:left w:val="none" w:color="000000" w:sz="4"/>
              <w:bottom w:val="single" w:color="000000" w:sz="4"/>
              <w:right w:val="single" w:color="000000" w:sz="4"/>
            </w:tcBorders>
            <w:vAlign w:val="top"/>
          </w:tcPr>
          <w:p>
            <w:pPr>
              <w:jc w:val="right"/>
            </w:pPr>
            <w:r>
              <w:rPr>
                <w:color w:val="000000"/>
                <w:sz w:val="22"/>
              </w:rPr>
              <w:t>1100</w:t>
            </w:r>
          </w:p>
        </w:tc>
        <w:tc>
          <w:tcPr>
            <w:tcW w:type="dxa" w:w="1391"/>
            <w:tcBorders>
              <w:top w:val="none" w:color="000000" w:sz="4"/>
              <w:left w:val="none" w:color="000000" w:sz="4"/>
              <w:bottom w:val="single" w:color="000000" w:sz="4"/>
              <w:right w:val="single" w:color="000000" w:sz="4"/>
            </w:tcBorders>
            <w:vAlign w:val="top"/>
          </w:tcPr>
          <w:p>
            <w:pPr>
              <w:jc w:val="right"/>
            </w:pPr>
            <w:r>
              <w:rPr>
                <w:color w:val="000000"/>
                <w:sz w:val="22"/>
              </w:rPr>
              <w:t>2432</w:t>
            </w:r>
          </w:p>
        </w:tc>
      </w:tr>
      <w:tr>
        <w:tc>
          <w:tcPr>
            <w:tcW w:type="dxa" w:w="2582"/>
            <w:vMerge/>
            <w:tcBorders>
              <w:top w:val="none" w:color="000000" w:sz="4"/>
              <w:left w:val="single" w:color="000000" w:sz="4"/>
              <w:bottom w:val="single" w:color="000000" w:sz="4"/>
              <w:right w:val="single" w:color="000000" w:sz="4"/>
            </w:tcBorders>
          </w:tcPr>
          <w:p/>
        </w:tc>
        <w:tc>
          <w:tcPr>
            <w:tcW w:type="dxa" w:w="2094"/>
            <w:tcBorders>
              <w:top w:val="none" w:color="000000" w:sz="4"/>
              <w:left w:val="none" w:color="000000" w:sz="4"/>
              <w:bottom w:val="single" w:color="000000" w:sz="4"/>
              <w:right w:val="single" w:color="000000" w:sz="4"/>
            </w:tcBorders>
            <w:vAlign w:val="top"/>
          </w:tcPr>
          <w:p>
            <w:pPr>
              <w:jc w:val="center"/>
            </w:pPr>
            <w:r>
              <w:rPr>
                <w:color w:val="000000"/>
                <w:sz w:val="22"/>
              </w:rPr>
              <w:t>韶关</w:t>
            </w:r>
          </w:p>
        </w:tc>
        <w:tc>
          <w:tcPr>
            <w:tcW w:type="dxa" w:w="2266"/>
            <w:tcBorders>
              <w:top w:val="none" w:color="000000" w:sz="4"/>
              <w:left w:val="none" w:color="000000" w:sz="4"/>
              <w:bottom w:val="single" w:color="000000" w:sz="4"/>
              <w:right w:val="single" w:color="000000" w:sz="4"/>
            </w:tcBorders>
            <w:vAlign w:val="top"/>
          </w:tcPr>
          <w:p>
            <w:pPr>
              <w:jc w:val="right"/>
            </w:pPr>
            <w:r>
              <w:rPr>
                <w:color w:val="000000"/>
                <w:sz w:val="22"/>
              </w:rPr>
              <w:t>1236</w:t>
            </w:r>
          </w:p>
        </w:tc>
        <w:tc>
          <w:tcPr>
            <w:tcW w:type="dxa" w:w="1994"/>
            <w:tcBorders>
              <w:top w:val="none" w:color="000000" w:sz="4"/>
              <w:left w:val="none" w:color="000000" w:sz="4"/>
              <w:bottom w:val="single" w:color="000000" w:sz="4"/>
              <w:right w:val="single" w:color="000000" w:sz="4"/>
            </w:tcBorders>
            <w:vAlign w:val="top"/>
          </w:tcPr>
          <w:p>
            <w:pPr>
              <w:jc w:val="right"/>
            </w:pPr>
            <w:r>
              <w:rPr>
                <w:color w:val="000000"/>
                <w:sz w:val="22"/>
              </w:rPr>
              <w:t>880</w:t>
            </w:r>
          </w:p>
        </w:tc>
        <w:tc>
          <w:tcPr>
            <w:tcW w:type="dxa" w:w="1391"/>
            <w:tcBorders>
              <w:top w:val="none" w:color="000000" w:sz="4"/>
              <w:left w:val="none" w:color="000000" w:sz="4"/>
              <w:bottom w:val="single" w:color="000000" w:sz="4"/>
              <w:right w:val="single" w:color="000000" w:sz="4"/>
            </w:tcBorders>
            <w:vAlign w:val="top"/>
          </w:tcPr>
          <w:p>
            <w:pPr>
              <w:jc w:val="right"/>
            </w:pPr>
            <w:r>
              <w:rPr>
                <w:color w:val="000000"/>
                <w:sz w:val="22"/>
              </w:rPr>
              <w:t>2116</w:t>
            </w:r>
          </w:p>
        </w:tc>
      </w:tr>
      <w:tr>
        <w:tc>
          <w:tcPr>
            <w:tcW w:type="dxa" w:w="2582"/>
            <w:vMerge/>
            <w:tcBorders>
              <w:top w:val="none" w:color="000000" w:sz="4"/>
              <w:left w:val="single" w:color="000000" w:sz="4"/>
              <w:bottom w:val="single" w:color="000000" w:sz="4"/>
              <w:right w:val="single" w:color="000000" w:sz="4"/>
            </w:tcBorders>
          </w:tcPr>
          <w:p/>
        </w:tc>
        <w:tc>
          <w:tcPr>
            <w:tcW w:type="dxa" w:w="2094"/>
            <w:tcBorders>
              <w:top w:val="none" w:color="000000" w:sz="4"/>
              <w:left w:val="none" w:color="000000" w:sz="4"/>
              <w:bottom w:val="single" w:color="000000" w:sz="4"/>
              <w:right w:val="single" w:color="000000" w:sz="4"/>
            </w:tcBorders>
            <w:vAlign w:val="top"/>
          </w:tcPr>
          <w:p>
            <w:pPr>
              <w:jc w:val="center"/>
            </w:pPr>
            <w:r>
              <w:rPr>
                <w:color w:val="000000"/>
                <w:sz w:val="22"/>
              </w:rPr>
              <w:t>云浮</w:t>
            </w:r>
          </w:p>
        </w:tc>
        <w:tc>
          <w:tcPr>
            <w:tcW w:type="dxa" w:w="2266"/>
            <w:tcBorders>
              <w:top w:val="none" w:color="000000" w:sz="4"/>
              <w:left w:val="none" w:color="000000" w:sz="4"/>
              <w:bottom w:val="single" w:color="000000" w:sz="4"/>
              <w:right w:val="single" w:color="000000" w:sz="4"/>
            </w:tcBorders>
            <w:vAlign w:val="top"/>
          </w:tcPr>
          <w:p>
            <w:pPr>
              <w:jc w:val="right"/>
            </w:pPr>
            <w:r>
              <w:rPr>
                <w:color w:val="000000"/>
                <w:sz w:val="22"/>
              </w:rPr>
              <w:t>1210</w:t>
            </w:r>
          </w:p>
        </w:tc>
        <w:tc>
          <w:tcPr>
            <w:tcW w:type="dxa" w:w="1994"/>
            <w:tcBorders>
              <w:top w:val="none" w:color="000000" w:sz="4"/>
              <w:left w:val="none" w:color="000000" w:sz="4"/>
              <w:bottom w:val="single" w:color="000000" w:sz="4"/>
              <w:right w:val="single" w:color="000000" w:sz="4"/>
            </w:tcBorders>
            <w:vAlign w:val="top"/>
          </w:tcPr>
          <w:p>
            <w:pPr>
              <w:jc w:val="right"/>
            </w:pPr>
            <w:r>
              <w:rPr>
                <w:color w:val="000000"/>
                <w:sz w:val="22"/>
              </w:rPr>
              <w:t>880</w:t>
            </w:r>
          </w:p>
        </w:tc>
        <w:tc>
          <w:tcPr>
            <w:tcW w:type="dxa" w:w="1391"/>
            <w:tcBorders>
              <w:top w:val="none" w:color="000000" w:sz="4"/>
              <w:left w:val="none" w:color="000000" w:sz="4"/>
              <w:bottom w:val="single" w:color="000000" w:sz="4"/>
              <w:right w:val="single" w:color="000000" w:sz="4"/>
            </w:tcBorders>
            <w:vAlign w:val="top"/>
          </w:tcPr>
          <w:p>
            <w:pPr>
              <w:jc w:val="right"/>
            </w:pPr>
            <w:r>
              <w:rPr>
                <w:color w:val="000000"/>
                <w:sz w:val="22"/>
              </w:rPr>
              <w:t>2090</w:t>
            </w:r>
          </w:p>
        </w:tc>
      </w:tr>
      <w:tr>
        <w:tc>
          <w:tcPr>
            <w:tcW w:type="dxa" w:w="2582"/>
            <w:vMerge/>
            <w:tcBorders>
              <w:top w:val="none" w:color="000000" w:sz="4"/>
              <w:left w:val="single" w:color="000000" w:sz="4"/>
              <w:bottom w:val="single" w:color="000000" w:sz="4"/>
              <w:right w:val="single" w:color="000000" w:sz="4"/>
            </w:tcBorders>
          </w:tcPr>
          <w:p/>
        </w:tc>
        <w:tc>
          <w:tcPr>
            <w:tcW w:type="dxa" w:w="2094"/>
            <w:tcBorders>
              <w:top w:val="none" w:color="000000" w:sz="4"/>
              <w:left w:val="none" w:color="000000" w:sz="4"/>
              <w:bottom w:val="single" w:color="000000" w:sz="4"/>
              <w:right w:val="single" w:color="000000" w:sz="4"/>
            </w:tcBorders>
            <w:vAlign w:val="top"/>
          </w:tcPr>
          <w:p>
            <w:pPr>
              <w:jc w:val="center"/>
            </w:pPr>
            <w:r>
              <w:rPr>
                <w:color w:val="000000"/>
                <w:sz w:val="22"/>
              </w:rPr>
              <w:t>河源</w:t>
            </w:r>
          </w:p>
        </w:tc>
        <w:tc>
          <w:tcPr>
            <w:tcW w:type="dxa" w:w="2266"/>
            <w:tcBorders>
              <w:top w:val="none" w:color="000000" w:sz="4"/>
              <w:left w:val="none" w:color="000000" w:sz="4"/>
              <w:bottom w:val="single" w:color="000000" w:sz="4"/>
              <w:right w:val="single" w:color="000000" w:sz="4"/>
            </w:tcBorders>
            <w:vAlign w:val="top"/>
          </w:tcPr>
          <w:p>
            <w:pPr>
              <w:jc w:val="right"/>
            </w:pPr>
            <w:r>
              <w:rPr>
                <w:color w:val="000000"/>
                <w:sz w:val="22"/>
              </w:rPr>
              <w:t>1170</w:t>
            </w:r>
          </w:p>
        </w:tc>
        <w:tc>
          <w:tcPr>
            <w:tcW w:type="dxa" w:w="1994"/>
            <w:tcBorders>
              <w:top w:val="none" w:color="000000" w:sz="4"/>
              <w:left w:val="none" w:color="000000" w:sz="4"/>
              <w:bottom w:val="single" w:color="000000" w:sz="4"/>
              <w:right w:val="single" w:color="000000" w:sz="4"/>
            </w:tcBorders>
            <w:vAlign w:val="top"/>
          </w:tcPr>
          <w:p>
            <w:pPr>
              <w:jc w:val="right"/>
            </w:pPr>
            <w:r>
              <w:rPr>
                <w:color w:val="000000"/>
                <w:sz w:val="22"/>
              </w:rPr>
              <w:t>880</w:t>
            </w:r>
          </w:p>
        </w:tc>
        <w:tc>
          <w:tcPr>
            <w:tcW w:type="dxa" w:w="1391"/>
            <w:tcBorders>
              <w:top w:val="none" w:color="000000" w:sz="4"/>
              <w:left w:val="none" w:color="000000" w:sz="4"/>
              <w:bottom w:val="single" w:color="000000" w:sz="4"/>
              <w:right w:val="single" w:color="000000" w:sz="4"/>
            </w:tcBorders>
            <w:vAlign w:val="top"/>
          </w:tcPr>
          <w:p>
            <w:pPr>
              <w:jc w:val="right"/>
            </w:pPr>
            <w:r>
              <w:rPr>
                <w:color w:val="000000"/>
                <w:sz w:val="22"/>
              </w:rPr>
              <w:t>2050</w:t>
            </w:r>
          </w:p>
        </w:tc>
      </w:tr>
      <w:tr>
        <w:tc>
          <w:tcPr>
            <w:tcW w:type="dxa" w:w="2582"/>
            <w:vMerge/>
            <w:tcBorders>
              <w:top w:val="none" w:color="000000" w:sz="4"/>
              <w:left w:val="single" w:color="000000" w:sz="4"/>
              <w:bottom w:val="single" w:color="000000" w:sz="4"/>
              <w:right w:val="single" w:color="000000" w:sz="4"/>
            </w:tcBorders>
          </w:tcPr>
          <w:p/>
        </w:tc>
        <w:tc>
          <w:tcPr>
            <w:tcW w:type="dxa" w:w="2094"/>
            <w:tcBorders>
              <w:top w:val="none" w:color="000000" w:sz="4"/>
              <w:left w:val="none" w:color="000000" w:sz="4"/>
              <w:bottom w:val="single" w:color="000000" w:sz="4"/>
              <w:right w:val="single" w:color="000000" w:sz="4"/>
            </w:tcBorders>
            <w:vAlign w:val="top"/>
          </w:tcPr>
          <w:p>
            <w:pPr>
              <w:jc w:val="center"/>
            </w:pPr>
            <w:r>
              <w:rPr>
                <w:color w:val="000000"/>
                <w:sz w:val="22"/>
              </w:rPr>
              <w:t>汕尾</w:t>
            </w:r>
          </w:p>
        </w:tc>
        <w:tc>
          <w:tcPr>
            <w:tcW w:type="dxa" w:w="2266"/>
            <w:tcBorders>
              <w:top w:val="none" w:color="000000" w:sz="4"/>
              <w:left w:val="none" w:color="000000" w:sz="4"/>
              <w:bottom w:val="single" w:color="000000" w:sz="4"/>
              <w:right w:val="single" w:color="000000" w:sz="4"/>
            </w:tcBorders>
            <w:vAlign w:val="top"/>
          </w:tcPr>
          <w:p>
            <w:pPr>
              <w:jc w:val="right"/>
            </w:pPr>
            <w:r>
              <w:rPr>
                <w:color w:val="000000"/>
                <w:sz w:val="22"/>
              </w:rPr>
              <w:t>1154</w:t>
            </w:r>
          </w:p>
        </w:tc>
        <w:tc>
          <w:tcPr>
            <w:tcW w:type="dxa" w:w="1994"/>
            <w:tcBorders>
              <w:top w:val="none" w:color="000000" w:sz="4"/>
              <w:left w:val="none" w:color="000000" w:sz="4"/>
              <w:bottom w:val="single" w:color="000000" w:sz="4"/>
              <w:right w:val="single" w:color="000000" w:sz="4"/>
            </w:tcBorders>
            <w:vAlign w:val="top"/>
          </w:tcPr>
          <w:p>
            <w:pPr>
              <w:jc w:val="right"/>
            </w:pPr>
            <w:r>
              <w:rPr>
                <w:color w:val="000000"/>
                <w:sz w:val="22"/>
              </w:rPr>
              <w:t>880</w:t>
            </w:r>
          </w:p>
        </w:tc>
        <w:tc>
          <w:tcPr>
            <w:tcW w:type="dxa" w:w="1391"/>
            <w:tcBorders>
              <w:top w:val="none" w:color="000000" w:sz="4"/>
              <w:left w:val="none" w:color="000000" w:sz="4"/>
              <w:bottom w:val="single" w:color="000000" w:sz="4"/>
              <w:right w:val="single" w:color="000000" w:sz="4"/>
            </w:tcBorders>
            <w:vAlign w:val="top"/>
          </w:tcPr>
          <w:p>
            <w:pPr>
              <w:jc w:val="right"/>
            </w:pPr>
            <w:r>
              <w:rPr>
                <w:color w:val="000000"/>
                <w:sz w:val="22"/>
              </w:rPr>
              <w:t>2034</w:t>
            </w:r>
          </w:p>
        </w:tc>
      </w:tr>
      <w:tr>
        <w:tc>
          <w:tcPr>
            <w:tcW w:type="dxa" w:w="2582"/>
            <w:vMerge/>
            <w:tcBorders>
              <w:top w:val="none" w:color="000000" w:sz="4"/>
              <w:left w:val="single" w:color="000000" w:sz="4"/>
              <w:bottom w:val="single" w:color="000000" w:sz="4"/>
              <w:right w:val="single" w:color="000000" w:sz="4"/>
            </w:tcBorders>
          </w:tcPr>
          <w:p/>
        </w:tc>
        <w:tc>
          <w:tcPr>
            <w:tcW w:type="dxa" w:w="2094"/>
            <w:tcBorders>
              <w:top w:val="none" w:color="000000" w:sz="4"/>
              <w:left w:val="none" w:color="000000" w:sz="4"/>
              <w:bottom w:val="single" w:color="000000" w:sz="4"/>
              <w:right w:val="single" w:color="000000" w:sz="4"/>
            </w:tcBorders>
            <w:vAlign w:val="top"/>
          </w:tcPr>
          <w:p>
            <w:pPr>
              <w:jc w:val="center"/>
            </w:pPr>
            <w:r>
              <w:rPr>
                <w:color w:val="000000"/>
                <w:sz w:val="22"/>
              </w:rPr>
              <w:t>梅州</w:t>
            </w:r>
          </w:p>
        </w:tc>
        <w:tc>
          <w:tcPr>
            <w:tcW w:type="dxa" w:w="2266"/>
            <w:tcBorders>
              <w:top w:val="none" w:color="000000" w:sz="4"/>
              <w:left w:val="none" w:color="000000" w:sz="4"/>
              <w:bottom w:val="single" w:color="000000" w:sz="4"/>
              <w:right w:val="single" w:color="000000" w:sz="4"/>
            </w:tcBorders>
            <w:vAlign w:val="top"/>
          </w:tcPr>
          <w:p>
            <w:pPr>
              <w:jc w:val="right"/>
            </w:pPr>
            <w:r>
              <w:rPr>
                <w:color w:val="000000"/>
                <w:sz w:val="22"/>
              </w:rPr>
              <w:t>1143</w:t>
            </w:r>
          </w:p>
        </w:tc>
        <w:tc>
          <w:tcPr>
            <w:tcW w:type="dxa" w:w="1994"/>
            <w:tcBorders>
              <w:top w:val="none" w:color="000000" w:sz="4"/>
              <w:left w:val="none" w:color="000000" w:sz="4"/>
              <w:bottom w:val="single" w:color="000000" w:sz="4"/>
              <w:right w:val="single" w:color="000000" w:sz="4"/>
            </w:tcBorders>
            <w:vAlign w:val="top"/>
          </w:tcPr>
          <w:p>
            <w:pPr>
              <w:jc w:val="right"/>
            </w:pPr>
            <w:r>
              <w:rPr>
                <w:color w:val="000000"/>
                <w:sz w:val="22"/>
              </w:rPr>
              <w:t>660</w:t>
            </w:r>
          </w:p>
        </w:tc>
        <w:tc>
          <w:tcPr>
            <w:tcW w:type="dxa" w:w="1391"/>
            <w:tcBorders>
              <w:top w:val="none" w:color="000000" w:sz="4"/>
              <w:left w:val="none" w:color="000000" w:sz="4"/>
              <w:bottom w:val="single" w:color="000000" w:sz="4"/>
              <w:right w:val="single" w:color="000000" w:sz="4"/>
            </w:tcBorders>
            <w:vAlign w:val="top"/>
          </w:tcPr>
          <w:p>
            <w:pPr>
              <w:jc w:val="right"/>
            </w:pPr>
            <w:r>
              <w:rPr>
                <w:color w:val="000000"/>
                <w:sz w:val="22"/>
              </w:rPr>
              <w:t>1803</w:t>
            </w:r>
          </w:p>
        </w:tc>
      </w:tr>
      <w:tr>
        <w:tc>
          <w:tcPr>
            <w:tcW w:type="dxa" w:w="2582"/>
            <w:vMerge/>
            <w:tcBorders>
              <w:top w:val="none" w:color="000000" w:sz="4"/>
              <w:left w:val="single" w:color="000000" w:sz="4"/>
              <w:bottom w:val="single" w:color="000000" w:sz="4"/>
              <w:right w:val="single" w:color="000000" w:sz="4"/>
            </w:tcBorders>
          </w:tcPr>
          <w:p/>
        </w:tc>
        <w:tc>
          <w:tcPr>
            <w:tcW w:type="dxa" w:w="2094"/>
            <w:tcBorders>
              <w:top w:val="none" w:color="000000" w:sz="4"/>
              <w:left w:val="none" w:color="000000" w:sz="4"/>
              <w:bottom w:val="single" w:color="000000" w:sz="4"/>
              <w:right w:val="single" w:color="000000" w:sz="4"/>
            </w:tcBorders>
            <w:vAlign w:val="top"/>
          </w:tcPr>
          <w:p>
            <w:pPr>
              <w:jc w:val="center"/>
            </w:pPr>
            <w:r>
              <w:rPr>
                <w:color w:val="000000"/>
                <w:sz w:val="22"/>
              </w:rPr>
              <w:t>揭阳</w:t>
            </w:r>
          </w:p>
        </w:tc>
        <w:tc>
          <w:tcPr>
            <w:tcW w:type="dxa" w:w="2266"/>
            <w:tcBorders>
              <w:top w:val="none" w:color="000000" w:sz="4"/>
              <w:left w:val="none" w:color="000000" w:sz="4"/>
              <w:bottom w:val="single" w:color="000000" w:sz="4"/>
              <w:right w:val="single" w:color="000000" w:sz="4"/>
            </w:tcBorders>
            <w:vAlign w:val="top"/>
          </w:tcPr>
          <w:p>
            <w:pPr>
              <w:jc w:val="right"/>
            </w:pPr>
            <w:r>
              <w:rPr>
                <w:color w:val="000000"/>
                <w:sz w:val="22"/>
              </w:rPr>
              <w:t>1142</w:t>
            </w:r>
          </w:p>
        </w:tc>
        <w:tc>
          <w:tcPr>
            <w:tcW w:type="dxa" w:w="1994"/>
            <w:tcBorders>
              <w:top w:val="none" w:color="000000" w:sz="4"/>
              <w:left w:val="none" w:color="000000" w:sz="4"/>
              <w:bottom w:val="single" w:color="000000" w:sz="4"/>
              <w:right w:val="single" w:color="000000" w:sz="4"/>
            </w:tcBorders>
            <w:vAlign w:val="top"/>
          </w:tcPr>
          <w:p>
            <w:pPr>
              <w:jc w:val="right"/>
            </w:pPr>
            <w:r>
              <w:rPr>
                <w:color w:val="000000"/>
                <w:sz w:val="22"/>
              </w:rPr>
              <w:t>880</w:t>
            </w:r>
          </w:p>
        </w:tc>
        <w:tc>
          <w:tcPr>
            <w:tcW w:type="dxa" w:w="1391"/>
            <w:tcBorders>
              <w:top w:val="none" w:color="000000" w:sz="4"/>
              <w:left w:val="none" w:color="000000" w:sz="4"/>
              <w:bottom w:val="single" w:color="000000" w:sz="4"/>
              <w:right w:val="single" w:color="000000" w:sz="4"/>
            </w:tcBorders>
            <w:vAlign w:val="top"/>
          </w:tcPr>
          <w:p>
            <w:pPr>
              <w:jc w:val="right"/>
            </w:pPr>
            <w:r>
              <w:rPr>
                <w:color w:val="000000"/>
                <w:sz w:val="22"/>
              </w:rPr>
              <w:t>2022</w:t>
            </w:r>
          </w:p>
        </w:tc>
      </w:tr>
      <w:tr>
        <w:tc>
          <w:tcPr>
            <w:tcW w:type="dxa" w:w="2582"/>
            <w:vMerge/>
            <w:tcBorders>
              <w:top w:val="none" w:color="000000" w:sz="4"/>
              <w:left w:val="single" w:color="000000" w:sz="4"/>
              <w:bottom w:val="single" w:color="000000" w:sz="4"/>
              <w:right w:val="single" w:color="000000" w:sz="4"/>
            </w:tcBorders>
          </w:tcPr>
          <w:p/>
        </w:tc>
        <w:tc>
          <w:tcPr>
            <w:tcW w:type="dxa" w:w="2094"/>
            <w:tcBorders>
              <w:top w:val="none" w:color="000000" w:sz="4"/>
              <w:left w:val="none" w:color="000000" w:sz="4"/>
              <w:bottom w:val="single" w:color="000000" w:sz="4"/>
              <w:right w:val="single" w:color="000000" w:sz="4"/>
            </w:tcBorders>
            <w:vAlign w:val="top"/>
          </w:tcPr>
          <w:p>
            <w:pPr>
              <w:jc w:val="center"/>
            </w:pPr>
            <w:r>
              <w:rPr>
                <w:color w:val="000000"/>
                <w:sz w:val="22"/>
              </w:rPr>
              <w:t>潮州</w:t>
            </w:r>
          </w:p>
        </w:tc>
        <w:tc>
          <w:tcPr>
            <w:tcW w:type="dxa" w:w="2266"/>
            <w:tcBorders>
              <w:top w:val="none" w:color="000000" w:sz="4"/>
              <w:left w:val="none" w:color="000000" w:sz="4"/>
              <w:bottom w:val="single" w:color="000000" w:sz="4"/>
              <w:right w:val="single" w:color="000000" w:sz="4"/>
            </w:tcBorders>
            <w:vAlign w:val="top"/>
          </w:tcPr>
          <w:p>
            <w:pPr>
              <w:jc w:val="right"/>
            </w:pPr>
            <w:r>
              <w:rPr>
                <w:color w:val="000000"/>
                <w:sz w:val="22"/>
              </w:rPr>
              <w:t>1124</w:t>
            </w:r>
          </w:p>
        </w:tc>
        <w:tc>
          <w:tcPr>
            <w:tcW w:type="dxa" w:w="1994"/>
            <w:tcBorders>
              <w:top w:val="none" w:color="000000" w:sz="4"/>
              <w:left w:val="none" w:color="000000" w:sz="4"/>
              <w:bottom w:val="single" w:color="000000" w:sz="4"/>
              <w:right w:val="single" w:color="000000" w:sz="4"/>
            </w:tcBorders>
            <w:vAlign w:val="top"/>
          </w:tcPr>
          <w:p>
            <w:pPr>
              <w:jc w:val="right"/>
            </w:pPr>
            <w:r>
              <w:rPr>
                <w:color w:val="000000"/>
                <w:sz w:val="22"/>
              </w:rPr>
              <w:t>880</w:t>
            </w:r>
          </w:p>
        </w:tc>
        <w:tc>
          <w:tcPr>
            <w:tcW w:type="dxa" w:w="1391"/>
            <w:tcBorders>
              <w:top w:val="none" w:color="000000" w:sz="4"/>
              <w:left w:val="none" w:color="000000" w:sz="4"/>
              <w:bottom w:val="single" w:color="000000" w:sz="4"/>
              <w:right w:val="single" w:color="000000" w:sz="4"/>
            </w:tcBorders>
            <w:vAlign w:val="top"/>
          </w:tcPr>
          <w:p>
            <w:pPr>
              <w:jc w:val="right"/>
            </w:pPr>
            <w:r>
              <w:rPr>
                <w:color w:val="000000"/>
                <w:sz w:val="22"/>
              </w:rPr>
              <w:t>2004</w:t>
            </w:r>
          </w:p>
        </w:tc>
      </w:tr>
      <w:tr>
        <w:tc>
          <w:tcPr>
            <w:tcW w:type="dxa" w:w="2582"/>
            <w:vMerge/>
            <w:tcBorders>
              <w:top w:val="none" w:color="000000" w:sz="4"/>
              <w:left w:val="single" w:color="000000" w:sz="4"/>
              <w:bottom w:val="single" w:color="000000" w:sz="4"/>
              <w:right w:val="single" w:color="000000" w:sz="4"/>
            </w:tcBorders>
          </w:tcPr>
          <w:p/>
        </w:tc>
        <w:tc>
          <w:tcPr>
            <w:tcW w:type="dxa" w:w="2094"/>
            <w:tcBorders>
              <w:top w:val="none" w:color="000000" w:sz="4"/>
              <w:left w:val="none" w:color="000000" w:sz="4"/>
              <w:bottom w:val="single" w:color="000000" w:sz="4"/>
              <w:right w:val="single" w:color="000000" w:sz="4"/>
            </w:tcBorders>
            <w:vAlign w:val="top"/>
          </w:tcPr>
          <w:p>
            <w:pPr>
              <w:jc w:val="center"/>
            </w:pPr>
            <w:r>
              <w:rPr>
                <w:color w:val="000000"/>
                <w:sz w:val="22"/>
              </w:rPr>
              <w:t>小计</w:t>
            </w:r>
          </w:p>
        </w:tc>
        <w:tc>
          <w:tcPr>
            <w:tcW w:type="dxa" w:w="2266"/>
            <w:tcBorders>
              <w:top w:val="none" w:color="000000" w:sz="4"/>
              <w:left w:val="none" w:color="000000" w:sz="4"/>
              <w:bottom w:val="single" w:color="000000" w:sz="4"/>
              <w:right w:val="single" w:color="000000" w:sz="4"/>
            </w:tcBorders>
            <w:vAlign w:val="top"/>
          </w:tcPr>
          <w:p>
            <w:pPr>
              <w:jc w:val="right"/>
            </w:pPr>
            <w:r>
              <w:rPr>
                <w:color w:val="000000"/>
                <w:sz w:val="22"/>
              </w:rPr>
              <w:t>35655</w:t>
            </w:r>
          </w:p>
        </w:tc>
        <w:tc>
          <w:tcPr>
            <w:tcW w:type="dxa" w:w="1994"/>
            <w:tcBorders>
              <w:top w:val="none" w:color="000000" w:sz="4"/>
              <w:left w:val="none" w:color="000000" w:sz="4"/>
              <w:bottom w:val="single" w:color="000000" w:sz="4"/>
              <w:right w:val="single" w:color="000000" w:sz="4"/>
            </w:tcBorders>
            <w:vAlign w:val="top"/>
          </w:tcPr>
          <w:p>
            <w:pPr>
              <w:jc w:val="right"/>
            </w:pPr>
            <w:r>
              <w:rPr>
                <w:color w:val="000000"/>
                <w:sz w:val="22"/>
              </w:rPr>
              <w:t>22060</w:t>
            </w:r>
          </w:p>
        </w:tc>
        <w:tc>
          <w:tcPr>
            <w:tcW w:type="dxa" w:w="1391"/>
            <w:tcBorders>
              <w:top w:val="none" w:color="000000" w:sz="4"/>
              <w:left w:val="none" w:color="000000" w:sz="4"/>
              <w:bottom w:val="single" w:color="000000" w:sz="4"/>
              <w:right w:val="single" w:color="000000" w:sz="4"/>
            </w:tcBorders>
            <w:vAlign w:val="top"/>
          </w:tcPr>
          <w:p>
            <w:pPr>
              <w:jc w:val="right"/>
            </w:pPr>
            <w:r>
              <w:rPr>
                <w:b/>
                <w:color w:val="000000"/>
                <w:sz w:val="22"/>
              </w:rPr>
              <w:t>57715</w:t>
            </w:r>
          </w:p>
        </w:tc>
      </w:tr>
      <w:tr>
        <w:tc>
          <w:tcPr>
            <w:tcW w:type="dxa" w:w="2582"/>
            <w:vMerge w:val="restart"/>
            <w:tcBorders>
              <w:top w:val="none" w:color="000000" w:sz="4"/>
              <w:left w:val="single" w:color="000000" w:sz="4"/>
              <w:bottom w:val="single" w:color="000000" w:sz="4"/>
              <w:right w:val="single" w:color="000000" w:sz="4"/>
            </w:tcBorders>
            <w:vAlign w:val="top"/>
          </w:tcPr>
          <w:p>
            <w:pPr>
              <w:jc w:val="center"/>
            </w:pPr>
            <w:r>
              <w:rPr>
                <w:b/>
                <w:color w:val="000000"/>
                <w:sz w:val="22"/>
              </w:rPr>
              <w:t>节假日抽样调查</w:t>
            </w:r>
          </w:p>
        </w:tc>
        <w:tc>
          <w:tcPr>
            <w:tcW w:type="dxa" w:w="2094"/>
            <w:tcBorders>
              <w:top w:val="none" w:color="000000" w:sz="4"/>
              <w:left w:val="none" w:color="000000" w:sz="4"/>
              <w:bottom w:val="single" w:color="000000" w:sz="4"/>
              <w:right w:val="single" w:color="000000" w:sz="4"/>
            </w:tcBorders>
            <w:vAlign w:val="top"/>
          </w:tcPr>
          <w:p>
            <w:pPr>
              <w:jc w:val="center"/>
            </w:pPr>
            <w:r>
              <w:rPr>
                <w:b/>
                <w:color w:val="000000"/>
                <w:sz w:val="22"/>
              </w:rPr>
              <w:t>区域</w:t>
            </w:r>
          </w:p>
        </w:tc>
        <w:tc>
          <w:tcPr>
            <w:tcW w:type="dxa" w:w="2266"/>
            <w:tcBorders>
              <w:top w:val="none" w:color="000000" w:sz="4"/>
              <w:left w:val="none" w:color="000000" w:sz="4"/>
              <w:bottom w:val="single" w:color="000000" w:sz="4"/>
              <w:right w:val="single" w:color="000000" w:sz="4"/>
            </w:tcBorders>
            <w:vAlign w:val="top"/>
          </w:tcPr>
          <w:p>
            <w:pPr>
              <w:jc w:val="center"/>
            </w:pPr>
            <w:r>
              <w:rPr>
                <w:b/>
                <w:color w:val="000000"/>
                <w:sz w:val="22"/>
              </w:rPr>
              <w:t>2023年</w:t>
            </w:r>
            <w:r>
              <w:br/>
            </w:r>
            <w:r>
              <w:rPr>
                <w:b/>
                <w:color w:val="000000"/>
                <w:sz w:val="22"/>
              </w:rPr>
              <w:t>（中秋</w:t>
            </w:r>
            <w:r>
              <w:rPr>
                <w:b/>
                <w:color w:val="000000"/>
                <w:sz w:val="22"/>
              </w:rPr>
              <w:t>&amp;国庆）</w:t>
            </w:r>
          </w:p>
        </w:tc>
        <w:tc>
          <w:tcPr>
            <w:tcW w:type="dxa" w:w="1994"/>
            <w:tcBorders>
              <w:top w:val="none" w:color="000000" w:sz="4"/>
              <w:left w:val="none" w:color="000000" w:sz="4"/>
              <w:bottom w:val="single" w:color="000000" w:sz="4"/>
              <w:right w:val="single" w:color="000000" w:sz="4"/>
            </w:tcBorders>
            <w:vAlign w:val="top"/>
          </w:tcPr>
          <w:p>
            <w:pPr>
              <w:jc w:val="center"/>
            </w:pPr>
            <w:r>
              <w:rPr>
                <w:b/>
                <w:color w:val="000000"/>
                <w:sz w:val="22"/>
              </w:rPr>
              <w:t>2024年上半年</w:t>
            </w:r>
            <w:r>
              <w:br/>
            </w:r>
            <w:r>
              <w:rPr>
                <w:b/>
                <w:color w:val="000000"/>
                <w:sz w:val="22"/>
              </w:rPr>
              <w:t>（春节、清明、五一、端午）</w:t>
            </w:r>
          </w:p>
        </w:tc>
        <w:tc>
          <w:tcPr>
            <w:tcW w:type="dxa" w:w="1391"/>
            <w:tcBorders>
              <w:top w:val="none" w:color="000000" w:sz="4"/>
              <w:left w:val="none" w:color="000000" w:sz="4"/>
              <w:bottom w:val="single" w:color="000000" w:sz="4"/>
              <w:right w:val="single" w:color="000000" w:sz="4"/>
            </w:tcBorders>
            <w:vAlign w:val="top"/>
          </w:tcPr>
          <w:p>
            <w:pPr>
              <w:jc w:val="center"/>
            </w:pPr>
            <w:r>
              <w:rPr>
                <w:b/>
                <w:color w:val="000000"/>
                <w:sz w:val="22"/>
              </w:rPr>
              <w:t>小计</w:t>
            </w:r>
          </w:p>
        </w:tc>
      </w:tr>
      <w:tr>
        <w:tc>
          <w:tcPr>
            <w:tcW w:type="dxa" w:w="2582"/>
            <w:vMerge/>
            <w:tcBorders>
              <w:top w:val="none" w:color="000000" w:sz="4"/>
              <w:left w:val="single" w:color="000000" w:sz="4"/>
              <w:bottom w:val="single" w:color="000000" w:sz="4"/>
              <w:right w:val="single" w:color="000000" w:sz="4"/>
            </w:tcBorders>
          </w:tcPr>
          <w:p/>
        </w:tc>
        <w:tc>
          <w:tcPr>
            <w:tcW w:type="dxa" w:w="2094"/>
            <w:tcBorders>
              <w:top w:val="none" w:color="000000" w:sz="4"/>
              <w:left w:val="none" w:color="000000" w:sz="4"/>
              <w:bottom w:val="single" w:color="000000" w:sz="4"/>
              <w:right w:val="single" w:color="000000" w:sz="4"/>
            </w:tcBorders>
            <w:vAlign w:val="top"/>
          </w:tcPr>
          <w:p>
            <w:pPr>
              <w:jc w:val="center"/>
            </w:pPr>
            <w:r>
              <w:rPr>
                <w:color w:val="000000"/>
                <w:sz w:val="22"/>
              </w:rPr>
              <w:t>珠三角</w:t>
            </w:r>
          </w:p>
        </w:tc>
        <w:tc>
          <w:tcPr>
            <w:tcW w:type="dxa" w:w="2266"/>
            <w:tcBorders>
              <w:top w:val="none" w:color="000000" w:sz="4"/>
              <w:left w:val="none" w:color="000000" w:sz="4"/>
              <w:bottom w:val="single" w:color="000000" w:sz="4"/>
              <w:right w:val="single" w:color="000000" w:sz="4"/>
            </w:tcBorders>
            <w:vAlign w:val="top"/>
          </w:tcPr>
          <w:p>
            <w:pPr>
              <w:jc w:val="right"/>
            </w:pPr>
            <w:r>
              <w:rPr>
                <w:color w:val="000000"/>
                <w:sz w:val="22"/>
              </w:rPr>
              <w:t>500</w:t>
            </w:r>
          </w:p>
        </w:tc>
        <w:tc>
          <w:tcPr>
            <w:tcW w:type="dxa" w:w="1994"/>
            <w:tcBorders>
              <w:top w:val="none" w:color="000000" w:sz="4"/>
              <w:left w:val="none" w:color="000000" w:sz="4"/>
              <w:bottom w:val="single" w:color="000000" w:sz="4"/>
              <w:right w:val="single" w:color="000000" w:sz="4"/>
            </w:tcBorders>
            <w:vAlign w:val="top"/>
          </w:tcPr>
          <w:p>
            <w:pPr>
              <w:jc w:val="right"/>
            </w:pPr>
            <w:r>
              <w:rPr>
                <w:color w:val="000000"/>
                <w:sz w:val="22"/>
              </w:rPr>
              <w:t>2250</w:t>
            </w:r>
          </w:p>
        </w:tc>
        <w:tc>
          <w:tcPr>
            <w:tcW w:type="dxa" w:w="1391"/>
            <w:tcBorders>
              <w:top w:val="none" w:color="000000" w:sz="4"/>
              <w:left w:val="none" w:color="000000" w:sz="4"/>
              <w:bottom w:val="single" w:color="000000" w:sz="4"/>
              <w:right w:val="single" w:color="000000" w:sz="4"/>
            </w:tcBorders>
            <w:vAlign w:val="top"/>
          </w:tcPr>
          <w:p>
            <w:pPr>
              <w:jc w:val="right"/>
            </w:pPr>
            <w:r>
              <w:rPr>
                <w:color w:val="000000"/>
                <w:sz w:val="22"/>
              </w:rPr>
              <w:t>2750</w:t>
            </w:r>
          </w:p>
        </w:tc>
      </w:tr>
      <w:tr>
        <w:tc>
          <w:tcPr>
            <w:tcW w:type="dxa" w:w="2582"/>
            <w:vMerge/>
            <w:tcBorders>
              <w:top w:val="none" w:color="000000" w:sz="4"/>
              <w:left w:val="single" w:color="000000" w:sz="4"/>
              <w:bottom w:val="single" w:color="000000" w:sz="4"/>
              <w:right w:val="single" w:color="000000" w:sz="4"/>
            </w:tcBorders>
          </w:tcPr>
          <w:p/>
        </w:tc>
        <w:tc>
          <w:tcPr>
            <w:tcW w:type="dxa" w:w="2094"/>
            <w:tcBorders>
              <w:top w:val="none" w:color="000000" w:sz="4"/>
              <w:left w:val="none" w:color="000000" w:sz="4"/>
              <w:bottom w:val="single" w:color="000000" w:sz="4"/>
              <w:right w:val="single" w:color="000000" w:sz="4"/>
            </w:tcBorders>
            <w:vAlign w:val="top"/>
          </w:tcPr>
          <w:p>
            <w:pPr>
              <w:jc w:val="center"/>
            </w:pPr>
            <w:r>
              <w:rPr>
                <w:color w:val="000000"/>
                <w:sz w:val="22"/>
              </w:rPr>
              <w:t>粤西</w:t>
            </w:r>
          </w:p>
        </w:tc>
        <w:tc>
          <w:tcPr>
            <w:tcW w:type="dxa" w:w="2266"/>
            <w:tcBorders>
              <w:top w:val="none" w:color="000000" w:sz="4"/>
              <w:left w:val="none" w:color="000000" w:sz="4"/>
              <w:bottom w:val="single" w:color="000000" w:sz="4"/>
              <w:right w:val="single" w:color="000000" w:sz="4"/>
            </w:tcBorders>
            <w:vAlign w:val="top"/>
          </w:tcPr>
          <w:p>
            <w:pPr>
              <w:jc w:val="right"/>
            </w:pPr>
            <w:r>
              <w:rPr>
                <w:color w:val="000000"/>
                <w:sz w:val="22"/>
              </w:rPr>
              <w:t>180</w:t>
            </w:r>
          </w:p>
        </w:tc>
        <w:tc>
          <w:tcPr>
            <w:tcW w:type="dxa" w:w="1994"/>
            <w:tcBorders>
              <w:top w:val="none" w:color="000000" w:sz="4"/>
              <w:left w:val="none" w:color="000000" w:sz="4"/>
              <w:bottom w:val="single" w:color="000000" w:sz="4"/>
              <w:right w:val="single" w:color="000000" w:sz="4"/>
            </w:tcBorders>
            <w:vAlign w:val="top"/>
          </w:tcPr>
          <w:p>
            <w:pPr>
              <w:jc w:val="right"/>
            </w:pPr>
            <w:r>
              <w:rPr>
                <w:color w:val="000000"/>
                <w:sz w:val="22"/>
              </w:rPr>
              <w:t>770</w:t>
            </w:r>
          </w:p>
        </w:tc>
        <w:tc>
          <w:tcPr>
            <w:tcW w:type="dxa" w:w="1391"/>
            <w:tcBorders>
              <w:top w:val="none" w:color="000000" w:sz="4"/>
              <w:left w:val="none" w:color="000000" w:sz="4"/>
              <w:bottom w:val="single" w:color="000000" w:sz="4"/>
              <w:right w:val="single" w:color="000000" w:sz="4"/>
            </w:tcBorders>
            <w:vAlign w:val="top"/>
          </w:tcPr>
          <w:p>
            <w:pPr>
              <w:jc w:val="right"/>
            </w:pPr>
            <w:r>
              <w:rPr>
                <w:color w:val="000000"/>
                <w:sz w:val="22"/>
              </w:rPr>
              <w:t>950</w:t>
            </w:r>
          </w:p>
        </w:tc>
      </w:tr>
      <w:tr>
        <w:tc>
          <w:tcPr>
            <w:tcW w:type="dxa" w:w="2582"/>
            <w:vMerge/>
            <w:tcBorders>
              <w:top w:val="none" w:color="000000" w:sz="4"/>
              <w:left w:val="single" w:color="000000" w:sz="4"/>
              <w:bottom w:val="single" w:color="000000" w:sz="4"/>
              <w:right w:val="single" w:color="000000" w:sz="4"/>
            </w:tcBorders>
          </w:tcPr>
          <w:p/>
        </w:tc>
        <w:tc>
          <w:tcPr>
            <w:tcW w:type="dxa" w:w="2094"/>
            <w:tcBorders>
              <w:top w:val="none" w:color="000000" w:sz="4"/>
              <w:left w:val="none" w:color="000000" w:sz="4"/>
              <w:bottom w:val="single" w:color="000000" w:sz="4"/>
              <w:right w:val="single" w:color="000000" w:sz="4"/>
            </w:tcBorders>
            <w:vAlign w:val="top"/>
          </w:tcPr>
          <w:p>
            <w:pPr>
              <w:jc w:val="center"/>
            </w:pPr>
            <w:r>
              <w:rPr>
                <w:color w:val="000000"/>
                <w:sz w:val="22"/>
              </w:rPr>
              <w:t>粤北</w:t>
            </w:r>
          </w:p>
        </w:tc>
        <w:tc>
          <w:tcPr>
            <w:tcW w:type="dxa" w:w="2266"/>
            <w:tcBorders>
              <w:top w:val="none" w:color="000000" w:sz="4"/>
              <w:left w:val="none" w:color="000000" w:sz="4"/>
              <w:bottom w:val="single" w:color="000000" w:sz="4"/>
              <w:right w:val="single" w:color="000000" w:sz="4"/>
            </w:tcBorders>
            <w:vAlign w:val="top"/>
          </w:tcPr>
          <w:p>
            <w:pPr>
              <w:jc w:val="right"/>
            </w:pPr>
            <w:r>
              <w:rPr>
                <w:color w:val="000000"/>
                <w:sz w:val="22"/>
              </w:rPr>
              <w:t>180</w:t>
            </w:r>
          </w:p>
        </w:tc>
        <w:tc>
          <w:tcPr>
            <w:tcW w:type="dxa" w:w="1994"/>
            <w:tcBorders>
              <w:top w:val="none" w:color="000000" w:sz="4"/>
              <w:left w:val="none" w:color="000000" w:sz="4"/>
              <w:bottom w:val="single" w:color="000000" w:sz="4"/>
              <w:right w:val="single" w:color="000000" w:sz="4"/>
            </w:tcBorders>
            <w:vAlign w:val="top"/>
          </w:tcPr>
          <w:p>
            <w:pPr>
              <w:jc w:val="right"/>
            </w:pPr>
            <w:r>
              <w:rPr>
                <w:color w:val="000000"/>
                <w:sz w:val="22"/>
              </w:rPr>
              <w:t>770</w:t>
            </w:r>
          </w:p>
        </w:tc>
        <w:tc>
          <w:tcPr>
            <w:tcW w:type="dxa" w:w="1391"/>
            <w:tcBorders>
              <w:top w:val="none" w:color="000000" w:sz="4"/>
              <w:left w:val="none" w:color="000000" w:sz="4"/>
              <w:bottom w:val="single" w:color="000000" w:sz="4"/>
              <w:right w:val="single" w:color="000000" w:sz="4"/>
            </w:tcBorders>
            <w:vAlign w:val="top"/>
          </w:tcPr>
          <w:p>
            <w:pPr>
              <w:jc w:val="right"/>
            </w:pPr>
            <w:r>
              <w:rPr>
                <w:color w:val="000000"/>
                <w:sz w:val="22"/>
              </w:rPr>
              <w:t>950</w:t>
            </w:r>
          </w:p>
        </w:tc>
      </w:tr>
      <w:tr>
        <w:tc>
          <w:tcPr>
            <w:tcW w:type="dxa" w:w="2582"/>
            <w:vMerge/>
            <w:tcBorders>
              <w:top w:val="none" w:color="000000" w:sz="4"/>
              <w:left w:val="single" w:color="000000" w:sz="4"/>
              <w:bottom w:val="single" w:color="000000" w:sz="4"/>
              <w:right w:val="single" w:color="000000" w:sz="4"/>
            </w:tcBorders>
          </w:tcPr>
          <w:p/>
        </w:tc>
        <w:tc>
          <w:tcPr>
            <w:tcW w:type="dxa" w:w="2094"/>
            <w:tcBorders>
              <w:top w:val="none" w:color="000000" w:sz="4"/>
              <w:left w:val="none" w:color="000000" w:sz="4"/>
              <w:bottom w:val="single" w:color="000000" w:sz="4"/>
              <w:right w:val="single" w:color="000000" w:sz="4"/>
            </w:tcBorders>
            <w:vAlign w:val="top"/>
          </w:tcPr>
          <w:p>
            <w:pPr>
              <w:jc w:val="center"/>
            </w:pPr>
            <w:r>
              <w:rPr>
                <w:color w:val="000000"/>
                <w:sz w:val="22"/>
              </w:rPr>
              <w:t>粤东</w:t>
            </w:r>
          </w:p>
        </w:tc>
        <w:tc>
          <w:tcPr>
            <w:tcW w:type="dxa" w:w="2266"/>
            <w:tcBorders>
              <w:top w:val="none" w:color="000000" w:sz="4"/>
              <w:left w:val="none" w:color="000000" w:sz="4"/>
              <w:bottom w:val="single" w:color="000000" w:sz="4"/>
              <w:right w:val="single" w:color="000000" w:sz="4"/>
            </w:tcBorders>
            <w:vAlign w:val="top"/>
          </w:tcPr>
          <w:p>
            <w:pPr>
              <w:jc w:val="right"/>
            </w:pPr>
            <w:r>
              <w:rPr>
                <w:color w:val="000000"/>
                <w:sz w:val="22"/>
              </w:rPr>
              <w:t>180</w:t>
            </w:r>
          </w:p>
        </w:tc>
        <w:tc>
          <w:tcPr>
            <w:tcW w:type="dxa" w:w="1994"/>
            <w:tcBorders>
              <w:top w:val="none" w:color="000000" w:sz="4"/>
              <w:left w:val="none" w:color="000000" w:sz="4"/>
              <w:bottom w:val="single" w:color="000000" w:sz="4"/>
              <w:right w:val="single" w:color="000000" w:sz="4"/>
            </w:tcBorders>
            <w:vAlign w:val="top"/>
          </w:tcPr>
          <w:p>
            <w:pPr>
              <w:jc w:val="right"/>
            </w:pPr>
            <w:r>
              <w:rPr>
                <w:color w:val="000000"/>
                <w:sz w:val="22"/>
              </w:rPr>
              <w:t>770</w:t>
            </w:r>
          </w:p>
        </w:tc>
        <w:tc>
          <w:tcPr>
            <w:tcW w:type="dxa" w:w="1391"/>
            <w:tcBorders>
              <w:top w:val="none" w:color="000000" w:sz="4"/>
              <w:left w:val="none" w:color="000000" w:sz="4"/>
              <w:bottom w:val="single" w:color="000000" w:sz="4"/>
              <w:right w:val="single" w:color="000000" w:sz="4"/>
            </w:tcBorders>
            <w:vAlign w:val="top"/>
          </w:tcPr>
          <w:p>
            <w:pPr>
              <w:jc w:val="right"/>
            </w:pPr>
            <w:r>
              <w:rPr>
                <w:color w:val="000000"/>
                <w:sz w:val="22"/>
              </w:rPr>
              <w:t>950</w:t>
            </w:r>
          </w:p>
        </w:tc>
      </w:tr>
      <w:tr>
        <w:tc>
          <w:tcPr>
            <w:tcW w:type="dxa" w:w="2582"/>
            <w:vMerge/>
            <w:tcBorders>
              <w:top w:val="none" w:color="000000" w:sz="4"/>
              <w:left w:val="single" w:color="000000" w:sz="4"/>
              <w:bottom w:val="single" w:color="000000" w:sz="4"/>
              <w:right w:val="single" w:color="000000" w:sz="4"/>
            </w:tcBorders>
          </w:tcPr>
          <w:p/>
        </w:tc>
        <w:tc>
          <w:tcPr>
            <w:tcW w:type="dxa" w:w="2094"/>
            <w:tcBorders>
              <w:top w:val="none" w:color="000000" w:sz="4"/>
              <w:left w:val="none" w:color="000000" w:sz="4"/>
              <w:bottom w:val="single" w:color="000000" w:sz="4"/>
              <w:right w:val="single" w:color="000000" w:sz="4"/>
            </w:tcBorders>
            <w:vAlign w:val="top"/>
          </w:tcPr>
          <w:p>
            <w:pPr>
              <w:jc w:val="center"/>
            </w:pPr>
            <w:r>
              <w:rPr>
                <w:color w:val="000000"/>
                <w:sz w:val="22"/>
              </w:rPr>
              <w:t>小计</w:t>
            </w:r>
          </w:p>
        </w:tc>
        <w:tc>
          <w:tcPr>
            <w:tcW w:type="dxa" w:w="2266"/>
            <w:tcBorders>
              <w:top w:val="none" w:color="000000" w:sz="4"/>
              <w:left w:val="none" w:color="000000" w:sz="4"/>
              <w:bottom w:val="single" w:color="000000" w:sz="4"/>
              <w:right w:val="single" w:color="000000" w:sz="4"/>
            </w:tcBorders>
            <w:vAlign w:val="top"/>
          </w:tcPr>
          <w:p>
            <w:pPr>
              <w:jc w:val="right"/>
            </w:pPr>
            <w:r>
              <w:rPr>
                <w:color w:val="000000"/>
                <w:sz w:val="22"/>
              </w:rPr>
              <w:t>1040</w:t>
            </w:r>
          </w:p>
        </w:tc>
        <w:tc>
          <w:tcPr>
            <w:tcW w:type="dxa" w:w="1994"/>
            <w:tcBorders>
              <w:top w:val="none" w:color="000000" w:sz="4"/>
              <w:left w:val="none" w:color="000000" w:sz="4"/>
              <w:bottom w:val="single" w:color="000000" w:sz="4"/>
              <w:right w:val="single" w:color="000000" w:sz="4"/>
            </w:tcBorders>
            <w:vAlign w:val="top"/>
          </w:tcPr>
          <w:p>
            <w:pPr>
              <w:jc w:val="right"/>
            </w:pPr>
            <w:r>
              <w:rPr>
                <w:color w:val="000000"/>
                <w:sz w:val="22"/>
              </w:rPr>
              <w:t>4560</w:t>
            </w:r>
          </w:p>
        </w:tc>
        <w:tc>
          <w:tcPr>
            <w:tcW w:type="dxa" w:w="1391"/>
            <w:tcBorders>
              <w:top w:val="none" w:color="000000" w:sz="4"/>
              <w:left w:val="none" w:color="000000" w:sz="4"/>
              <w:bottom w:val="single" w:color="000000" w:sz="4"/>
              <w:right w:val="single" w:color="000000" w:sz="4"/>
            </w:tcBorders>
            <w:vAlign w:val="top"/>
          </w:tcPr>
          <w:p>
            <w:pPr>
              <w:jc w:val="right"/>
            </w:pPr>
            <w:r>
              <w:rPr>
                <w:b/>
                <w:color w:val="000000"/>
                <w:sz w:val="22"/>
              </w:rPr>
              <w:t>5600</w:t>
            </w:r>
          </w:p>
        </w:tc>
      </w:tr>
      <w:tr>
        <w:tc>
          <w:tcPr>
            <w:tcW w:type="dxa" w:w="10327"/>
            <w:gridSpan w:val="5"/>
            <w:tcBorders>
              <w:top w:val="none" w:color="000000" w:sz="4"/>
              <w:left w:val="none" w:color="000000" w:sz="4"/>
              <w:bottom w:val="none" w:color="000000" w:sz="4"/>
              <w:right w:val="none" w:color="000000" w:sz="4"/>
            </w:tcBorders>
            <w:vAlign w:val="top"/>
          </w:tcPr>
          <w:p>
            <w:pPr>
              <w:jc w:val="center"/>
            </w:pPr>
            <w:r>
              <w:rPr>
                <w:sz w:val="21"/>
              </w:rPr>
              <w:t>总计：</w:t>
            </w:r>
            <w:r>
              <w:rPr>
                <w:sz w:val="21"/>
              </w:rPr>
              <w:t>77615</w:t>
            </w:r>
          </w:p>
        </w:tc>
      </w:tr>
    </w:tbl>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440001-2023-16722</w:t>
      </w:r>
    </w:p>
    <w:p>
      <w:pPr>
        <w:jc w:val="center"/>
      </w:pPr>
      <w:r>
        <w:rPr>
          <w:b/>
          <w:sz w:val="24"/>
        </w:rPr>
        <w:t>采购项目编号：</w:t>
      </w:r>
      <w:r>
        <w:rPr>
          <w:b/>
          <w:sz w:val="24"/>
        </w:rPr>
        <w:t>WJS-202304200021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广东省南方文化产权交易所股份有限公司</w:t>
      </w:r>
    </w:p>
    <w:p>
      <w:pPr>
        <w:ind w:firstLine="480"/>
      </w:pPr>
      <w:r>
        <w:rPr/>
        <w:t>你方组织的</w:t>
      </w:r>
      <w:r>
        <w:rPr>
          <w:u w:val="single"/>
        </w:rPr>
        <w:t>“</w:t>
      </w:r>
      <w:r>
        <w:rPr>
          <w:u w:val="single"/>
        </w:rPr>
        <w:t>广东省文化和旅游厅2023年及2024年上半年国内外游客花费抽样调查项目</w:t>
      </w:r>
      <w:r>
        <w:rPr>
          <w:u w:val="single"/>
        </w:rPr>
        <w:t>”</w:t>
      </w:r>
      <w:r>
        <w:rPr/>
        <w:t>项目的招标[采购项目编号为：</w:t>
      </w:r>
      <w:r>
        <w:rPr>
          <w:u w:val="single"/>
        </w:rPr>
        <w:t>WJS-202304200021</w:t>
      </w:r>
      <w:r>
        <w:rPr/>
        <w:t>]，我方愿参与投标。</w:t>
      </w:r>
    </w:p>
    <w:p>
      <w:pPr>
        <w:ind w:firstLine="480"/>
      </w:pPr>
      <w:r>
        <w:rPr/>
        <w:t>我方确认收到贵方提供的</w:t>
      </w:r>
      <w:r>
        <w:rPr>
          <w:u w:val="single"/>
        </w:rPr>
        <w:t>“</w:t>
      </w:r>
      <w:r>
        <w:rPr>
          <w:u w:val="single"/>
        </w:rPr>
        <w:t>广东省文化和旅游厅2023年及2024年上半年国内外游客花费抽样调查项目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广东省南方文化产权交易所股份有限公司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广东省文化和旅游厅2023年及2024年上半年国内外游客花费抽样调查项目</w:t>
      </w:r>
      <w:r>
        <w:rPr/>
        <w:t>”项目采购[采购项目编号为</w:t>
      </w:r>
      <w:r>
        <w:rPr/>
        <w:t>WJS-202304200021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广东省文化和旅游厅（150001）</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广东省南方文化产权交易所股份有限公司</w:t>
      </w:r>
    </w:p>
    <w:p>
      <w:pPr>
        <w:ind w:firstLine="480"/>
      </w:pPr>
      <w:r>
        <w:rPr/>
        <w:t>如果我方在贵采购代理机构组织的</w:t>
      </w:r>
      <w:r>
        <w:rPr/>
        <w:t>广东省文化和旅游厅2023年及2024年上半年国内外游客花费抽样调查项目</w:t>
      </w:r>
      <w:r>
        <w:rPr/>
        <w:t>招标中获中标（采购项目编号：</w:t>
      </w:r>
      <w:r>
        <w:rPr/>
        <w:t>WJS-202304200021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广东省南方文化产权交易所股份有限公司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广东省南方文化产权交易所股份有限公司</w:t>
      </w:r>
    </w:p>
    <w:p>
      <w:pPr>
        <w:ind w:firstLine="480"/>
      </w:pPr>
      <w:r>
        <w:rPr/>
        <w:t>我单位已登记并准备参与“</w:t>
      </w:r>
      <w:r>
        <w:rPr/>
        <w:t>广东省文化和旅游厅2023年及2024年上半年国内外游客花费抽样调查项目</w:t>
      </w:r>
      <w:r>
        <w:rPr/>
        <w:t>”项目（采购项目编号：</w:t>
      </w:r>
      <w:r>
        <w:rPr/>
        <w:t>WJS-202304200021</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