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napToGrid w:val="0"/>
        <w:spacing w:line="240" w:lineRule="auto"/>
        <w:rPr>
          <w:rFonts w:hint="eastAsia" w:ascii="黑体" w:hAnsi="黑体" w:eastAsia="黑体" w:cs="黑体"/>
          <w:b w:val="0"/>
          <w:bCs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sz w:val="32"/>
          <w:szCs w:val="32"/>
          <w:lang w:val="en-US" w:eastAsia="zh-CN"/>
        </w:rPr>
        <w:t>附件1</w:t>
      </w:r>
    </w:p>
    <w:p>
      <w:pPr>
        <w:kinsoku/>
        <w:autoSpaceDE/>
        <w:autoSpaceDN w:val="0"/>
        <w:snapToGrid w:val="0"/>
        <w:spacing w:line="240" w:lineRule="auto"/>
        <w:rPr>
          <w:rFonts w:hint="default" w:ascii="黑体" w:hAnsi="黑体" w:eastAsia="黑体" w:cs="黑体"/>
          <w:b w:val="0"/>
          <w:bCs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napToGrid w:val="0"/>
        <w:spacing w:beforeLines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2022—2023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文化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和旅游</w:t>
      </w:r>
    </w:p>
    <w:p>
      <w:pPr>
        <w:widowControl/>
        <w:snapToGrid w:val="0"/>
        <w:spacing w:beforeLines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研究课题指南</w:t>
      </w:r>
    </w:p>
    <w:p>
      <w:pPr>
        <w:widowControl/>
        <w:snapToGrid w:val="0"/>
        <w:spacing w:line="600" w:lineRule="exact"/>
        <w:ind w:firstLine="720" w:firstLineChars="200"/>
        <w:jc w:val="both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numPr>
          <w:ilvl w:val="0"/>
          <w:numId w:val="0"/>
        </w:numPr>
        <w:snapToGrid w:val="0"/>
        <w:spacing w:beforeLines="0" w:afterLines="0" w:line="6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0"/>
          <w:lang w:val="en-US" w:eastAsia="zh-CN"/>
        </w:rPr>
        <w:t>一、制度方法研究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1.文化产业国民经济行业分类研究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2.旅游产业国民经济行业分类研究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3.旅游统计下算县域方法研究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4.假日旅游统计方法研究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default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5.文化统计指标优化研究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0"/>
          <w:lang w:val="en-US" w:eastAsia="zh-CN"/>
        </w:rPr>
        <w:t>二、大数据探索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6.文化大数据应用研究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7.抽样调查与大数据融合探索研究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8.消费大数据应用研究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default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9.评价大数据在在游客满意度调查上的应用研究</w:t>
      </w:r>
    </w:p>
    <w:p>
      <w:pPr>
        <w:widowControl/>
        <w:snapToGrid w:val="0"/>
        <w:spacing w:beforeLines="0" w:afterLines="0" w:line="600" w:lineRule="exact"/>
        <w:ind w:firstLine="640" w:firstLineChars="200"/>
        <w:jc w:val="both"/>
        <w:rPr>
          <w:rFonts w:hint="default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10.监测点分类监测方法研究</w:t>
      </w:r>
    </w:p>
    <w:p>
      <w:pPr>
        <w:widowControl/>
        <w:numPr>
          <w:ilvl w:val="0"/>
          <w:numId w:val="0"/>
        </w:numPr>
        <w:snapToGrid w:val="0"/>
        <w:spacing w:beforeLines="0" w:afterLines="0" w:line="6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0"/>
          <w:lang w:val="en-US" w:eastAsia="zh-CN"/>
        </w:rPr>
        <w:t>三、新业态研究</w:t>
      </w:r>
    </w:p>
    <w:p>
      <w:pPr>
        <w:kinsoku/>
        <w:autoSpaceDE/>
        <w:autoSpaceDN w:val="0"/>
        <w:spacing w:line="240" w:lineRule="auto"/>
        <w:ind w:firstLine="640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11.乡村旅游统计研究</w:t>
      </w:r>
    </w:p>
    <w:p>
      <w:pPr>
        <w:kinsoku/>
        <w:autoSpaceDE/>
        <w:autoSpaceDN w:val="0"/>
        <w:spacing w:line="240" w:lineRule="auto"/>
        <w:ind w:firstLine="640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12.红色旅游统计研究</w:t>
      </w:r>
    </w:p>
    <w:p>
      <w:pPr>
        <w:kinsoku/>
        <w:autoSpaceDE/>
        <w:autoSpaceDN w:val="0"/>
        <w:spacing w:line="240" w:lineRule="auto"/>
        <w:ind w:firstLine="640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13.滨海旅游统计研究</w:t>
      </w:r>
    </w:p>
    <w:p>
      <w:pPr>
        <w:kinsoku/>
        <w:autoSpaceDE/>
        <w:autoSpaceDN w:val="0"/>
        <w:spacing w:line="240" w:lineRule="auto"/>
        <w:ind w:firstLine="640"/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14.夜间经济旅游统计研究</w:t>
      </w:r>
    </w:p>
    <w:p>
      <w:pPr>
        <w:kinsoku/>
        <w:autoSpaceDE/>
        <w:autoSpaceDN w:val="0"/>
        <w:spacing w:line="240" w:lineRule="auto"/>
        <w:ind w:firstLine="640"/>
        <w:rPr>
          <w:rFonts w:hint="eastAsia" w:ascii="黑体" w:hAnsi="黑体" w:eastAsia="黑体" w:cs="黑体"/>
          <w:snapToGrid/>
          <w:color w:val="04040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0"/>
          <w:lang w:val="en-US" w:eastAsia="zh-CN"/>
        </w:rPr>
        <w:t>15.网红经济对旅游经济影响分析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C01DA"/>
    <w:rsid w:val="667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2022-06-17T03:02:00Z</dcterms:created>
  <dc:creator>张炜嘉</dc:creator>
  <cp:lastModifiedBy>张炜嘉</cp:lastModifiedBy>
  <dcterms:modified xsi:type="dcterms:W3CDTF">2022-06-17T03:03:04Z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