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widowControl w:val="0"/>
        <w:ind w:firstLine="420"/>
        <w:jc w:val="both"/>
        <w:rPr>
          <w:rFonts w:hint="default" w:ascii="Times New Roman" w:hAnsi="Times New Roman" w:eastAsia="宋体" w:cs="Times New Roman"/>
          <w:kern w:val="2"/>
          <w:sz w:val="21"/>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广东省文化和旅游特色村认定工作要求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一、推荐对象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宋体" w:cs="Times New Roman"/>
          <w:szCs w:val="20"/>
          <w:lang/>
        </w:rPr>
      </w:pPr>
      <w:r>
        <w:rPr>
          <w:rFonts w:hint="eastAsia" w:ascii="仿宋_GB2312" w:hAnsi="仿宋_GB2312" w:eastAsia="仿宋_GB2312" w:cs="仿宋_GB2312"/>
          <w:sz w:val="32"/>
          <w:szCs w:val="32"/>
          <w:lang w:eastAsia="zh-CN"/>
        </w:rPr>
        <w:t>推荐对象为行政村（社区）或自然村，</w:t>
      </w:r>
      <w:r>
        <w:rPr>
          <w:rFonts w:hint="eastAsia" w:ascii="仿宋_GB2312" w:hAnsi="仿宋_GB2312" w:eastAsia="仿宋_GB2312" w:cs="仿宋_GB2312"/>
          <w:b/>
          <w:bCs/>
          <w:sz w:val="32"/>
          <w:szCs w:val="32"/>
          <w:lang w:val="en-US" w:eastAsia="zh-CN"/>
        </w:rPr>
        <w:t>重点在乡村文化旅游品牌比较集中的镇（街）遴选，以引导乡村旅游区域集聚融合发展。</w:t>
      </w:r>
      <w:r>
        <w:rPr>
          <w:rFonts w:hint="eastAsia" w:ascii="仿宋_GB2312" w:hAnsi="仿宋_GB2312" w:eastAsia="仿宋_GB2312" w:cs="仿宋_GB2312"/>
          <w:sz w:val="32"/>
          <w:szCs w:val="32"/>
          <w:lang w:eastAsia="zh-CN"/>
        </w:rPr>
        <w:t>主体为所在的村（居）委会。推荐的对象应具备基本的旅游公共服务设施配置，且近三年未发生过重大安全事故、重大市场秩序问题、重大生态环境破坏，“厕所革命”达标</w:t>
      </w:r>
      <w:r>
        <w:rPr>
          <w:rFonts w:hint="eastAsia" w:ascii="仿宋_GB2312" w:hAnsi="仿宋_GB2312" w:eastAsia="仿宋_GB2312" w:cs="仿宋_GB2312"/>
          <w:sz w:val="32"/>
          <w:szCs w:val="32"/>
          <w:lang w:val="en-US" w:eastAsia="zh-CN"/>
        </w:rPr>
        <w:t>。</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（一）提出申请。</w:t>
      </w:r>
      <w:r>
        <w:rPr>
          <w:rFonts w:hint="eastAsia" w:ascii="仿宋_GB2312" w:hAnsi="仿宋_GB2312" w:eastAsia="仿宋_GB2312" w:cs="仿宋_GB2312"/>
          <w:sz w:val="32"/>
          <w:szCs w:val="32"/>
          <w:lang w:val="en-US" w:eastAsia="zh-CN"/>
        </w:rPr>
        <w:t>由县（市、区）级文化和旅游管理部门组织符合条件的村（居）委会，向地级以上市文化和旅游管理部门提出申请。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（二）遴选审核。</w:t>
      </w:r>
      <w:r>
        <w:rPr>
          <w:rFonts w:hint="eastAsia" w:ascii="仿宋_GB2312" w:hAnsi="仿宋_GB2312" w:eastAsia="仿宋_GB2312" w:cs="仿宋_GB2312"/>
          <w:sz w:val="32"/>
          <w:szCs w:val="32"/>
          <w:lang w:val="en-US" w:eastAsia="zh-CN"/>
        </w:rPr>
        <w:t>地级以上市文化和旅游管理部门制定推荐工作方案，按照《广东省文化和旅游特色村认定标准（试行）》和《广东省文化和旅游特色村认定评分表》对申请认定的对象开展审核和评分工作。总得分不少于160分，且“资源特色”项得分不少于80分的单位，可通过审核遴选审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（三）申请推荐。</w:t>
      </w:r>
      <w:r>
        <w:rPr>
          <w:rFonts w:hint="eastAsia" w:ascii="仿宋_GB2312" w:hAnsi="仿宋_GB2312" w:eastAsia="仿宋_GB2312" w:cs="仿宋_GB2312"/>
          <w:sz w:val="32"/>
          <w:szCs w:val="32"/>
          <w:lang w:val="en-US" w:eastAsia="zh-CN"/>
        </w:rPr>
        <w:t>各地级以上市文化和旅游管理部门对通过审核推荐的对象按总得分进行排序，择优向省文化和旅游厅推荐4—6个核定公布为“广东省文化和旅游特色村”。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三、提交材料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（一）认定评分表和各评分项目的佐证说明材料；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专题汇报材料（3000字以内，应</w:t>
      </w:r>
      <w:r>
        <w:rPr>
          <w:rFonts w:hint="eastAsia" w:ascii="仿宋_GB2312" w:hAnsi="仿宋_GB2312" w:eastAsia="仿宋_GB2312" w:cs="仿宋_GB2312"/>
          <w:sz w:val="32"/>
          <w:szCs w:val="32"/>
          <w:lang w:val="en-US" w:eastAsia="zh-CN"/>
        </w:rPr>
        <w:t>包括资源特色、公共服务、人居环境、政策保障和创新措施等五方面内容。其中“资源特色”要进行</w:t>
      </w:r>
      <w:r>
        <w:rPr>
          <w:rFonts w:hint="eastAsia" w:ascii="仿宋_GB2312" w:hAnsi="仿宋_GB2312" w:eastAsia="仿宋_GB2312" w:cs="仿宋_GB2312"/>
          <w:sz w:val="32"/>
          <w:szCs w:val="32"/>
          <w:lang w:eastAsia="zh-CN"/>
        </w:rPr>
        <w:t>着重介绍，</w:t>
      </w:r>
      <w:r>
        <w:rPr>
          <w:rFonts w:hint="eastAsia" w:ascii="仿宋_GB2312" w:hAnsi="仿宋_GB2312" w:eastAsia="仿宋_GB2312" w:cs="仿宋_GB2312"/>
          <w:sz w:val="32"/>
          <w:szCs w:val="32"/>
          <w:lang w:val="en-US" w:eastAsia="zh-CN"/>
        </w:rPr>
        <w:t>不少于6张图片；其他每个内容不少于3张图片</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以上材料均需提供纸质版（一份，A4纸大小，评分表和专题汇报材料按顺序装订成一本，佐证说明材料另附）和电子版（公文采用PDF格式，文字材料采用word格式，图片采用JPG格式，存储在同一张U盘中）。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四、附表：评分表格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p>
    <w:p>
      <w:pPr>
        <w:spacing w:beforeLines="0" w:afterLines="0" w:line="400" w:lineRule="exact"/>
        <w:rPr>
          <w:rFonts w:hint="eastAsia" w:ascii="仿宋_GB2312" w:hAnsi="仿宋_GB2312" w:eastAsia="仿宋_GB2312" w:cs="仿宋_GB2312"/>
          <w:sz w:val="32"/>
          <w:szCs w:val="32"/>
          <w:lang w:val="en-US" w:eastAsia="zh-CN"/>
        </w:rPr>
      </w:pPr>
    </w:p>
    <w:p>
      <w:pPr>
        <w:autoSpaceDN/>
        <w:spacing w:line="240" w:lineRule="auto"/>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rPr>
        <w:t>广东省文化和旅游特色村认定</w:t>
      </w:r>
      <w:r>
        <w:rPr>
          <w:rFonts w:hint="eastAsia" w:ascii="方正小标宋简体" w:hAnsi="方正小标宋简体" w:eastAsia="方正小标宋简体" w:cs="方正小标宋简体"/>
          <w:b w:val="0"/>
          <w:bCs w:val="0"/>
          <w:color w:val="auto"/>
          <w:sz w:val="44"/>
          <w:szCs w:val="44"/>
          <w:lang w:eastAsia="zh-CN"/>
        </w:rPr>
        <w:t>评分表</w:t>
      </w:r>
    </w:p>
    <w:p>
      <w:pPr>
        <w:spacing w:line="420" w:lineRule="exact"/>
        <w:jc w:val="left"/>
        <w:rPr>
          <w:rFonts w:hint="eastAsia" w:ascii="仿宋_GB2312" w:hAnsi="仿宋_GB2312" w:eastAsia="仿宋_GB2312" w:cs="仿宋_GB2312"/>
          <w:color w:val="000000"/>
          <w:sz w:val="19"/>
          <w:szCs w:val="19"/>
          <w:lang w:eastAsia="zh-CN"/>
        </w:rPr>
      </w:pPr>
    </w:p>
    <w:p>
      <w:pPr>
        <w:spacing w:line="420" w:lineRule="exact"/>
        <w:ind w:left="0" w:leftChars="-295" w:hanging="619" w:hangingChars="326"/>
        <w:jc w:val="left"/>
        <w:rPr>
          <w:rFonts w:hint="eastAsia" w:ascii="仿宋_GB2312" w:hAnsi="仿宋_GB2312" w:eastAsia="仿宋_GB2312" w:cs="仿宋_GB2312"/>
          <w:color w:val="000000"/>
          <w:sz w:val="19"/>
          <w:szCs w:val="19"/>
          <w:u w:val="single"/>
          <w:lang w:val="en-US" w:eastAsia="zh-CN"/>
        </w:rPr>
      </w:pPr>
      <w:r>
        <w:rPr>
          <w:rFonts w:hint="eastAsia" w:ascii="仿宋_GB2312" w:hAnsi="仿宋_GB2312" w:eastAsia="仿宋_GB2312" w:cs="仿宋_GB2312"/>
          <w:color w:val="000000"/>
          <w:sz w:val="19"/>
          <w:szCs w:val="19"/>
          <w:lang w:eastAsia="zh-CN"/>
        </w:rPr>
        <w:t>认定对象名称（村）：</w:t>
      </w:r>
      <w:r>
        <w:rPr>
          <w:rFonts w:hint="eastAsia" w:ascii="仿宋_GB2312" w:hAnsi="仿宋_GB2312" w:eastAsia="仿宋_GB2312" w:cs="仿宋_GB2312"/>
          <w:color w:val="000000"/>
          <w:sz w:val="19"/>
          <w:szCs w:val="19"/>
          <w:u w:val="single"/>
          <w:lang w:val="en-US" w:eastAsia="zh-CN"/>
        </w:rPr>
        <w:t xml:space="preserve">                 </w:t>
      </w:r>
    </w:p>
    <w:p>
      <w:pPr>
        <w:spacing w:line="420" w:lineRule="exact"/>
        <w:jc w:val="left"/>
        <w:rPr>
          <w:rFonts w:hint="eastAsia" w:ascii="仿宋_GB2312" w:hAnsi="仿宋_GB2312" w:eastAsia="仿宋_GB2312" w:cs="仿宋_GB2312"/>
          <w:color w:val="000000"/>
          <w:sz w:val="19"/>
          <w:szCs w:val="19"/>
          <w:lang w:eastAsia="zh-CN"/>
        </w:rPr>
      </w:pPr>
    </w:p>
    <w:p>
      <w:pPr>
        <w:spacing w:line="420" w:lineRule="exact"/>
        <w:ind w:left="0" w:leftChars="-294" w:hanging="617" w:hangingChars="325"/>
        <w:jc w:val="left"/>
        <w:rPr>
          <w:rFonts w:hint="eastAsia" w:ascii="仿宋_GB2312" w:hAnsi="仿宋_GB2312" w:eastAsia="仿宋_GB2312" w:cs="仿宋_GB2312"/>
          <w:color w:val="000000"/>
          <w:sz w:val="19"/>
          <w:szCs w:val="19"/>
          <w:lang w:val="en-US" w:eastAsia="zh-CN"/>
        </w:rPr>
      </w:pPr>
      <w:r>
        <w:rPr>
          <w:rFonts w:hint="eastAsia" w:ascii="仿宋_GB2312" w:hAnsi="仿宋_GB2312" w:eastAsia="仿宋_GB2312" w:cs="仿宋_GB2312"/>
          <w:color w:val="000000"/>
          <w:sz w:val="19"/>
          <w:szCs w:val="19"/>
          <w:lang w:eastAsia="zh-CN"/>
        </w:rPr>
        <w:t>自检单位（盖章）：</w:t>
      </w:r>
      <w:r>
        <w:rPr>
          <w:rFonts w:hint="eastAsia" w:ascii="仿宋_GB2312" w:hAnsi="仿宋_GB2312" w:eastAsia="仿宋_GB2312" w:cs="仿宋_GB2312"/>
          <w:color w:val="000000"/>
          <w:sz w:val="19"/>
          <w:szCs w:val="19"/>
          <w:lang w:val="en-US" w:eastAsia="zh-CN"/>
        </w:rPr>
        <w:t xml:space="preserve"> </w:t>
      </w:r>
      <w:r>
        <w:rPr>
          <w:rFonts w:hint="eastAsia" w:ascii="仿宋_GB2312" w:hAnsi="仿宋_GB2312" w:eastAsia="仿宋_GB2312" w:cs="仿宋_GB2312"/>
          <w:color w:val="000000"/>
          <w:sz w:val="19"/>
          <w:szCs w:val="19"/>
          <w:lang w:eastAsia="zh-CN"/>
        </w:rPr>
        <w:t>县级文化和旅游管理部门</w:t>
      </w:r>
      <w:r>
        <w:rPr>
          <w:rFonts w:hint="eastAsia" w:ascii="仿宋_GB2312" w:hAnsi="仿宋_GB2312" w:eastAsia="仿宋_GB2312" w:cs="仿宋_GB2312"/>
          <w:color w:val="000000"/>
          <w:sz w:val="19"/>
          <w:szCs w:val="19"/>
          <w:lang w:val="en-US" w:eastAsia="zh-CN"/>
        </w:rPr>
        <w:t xml:space="preserve">               评定单位（盖章）：地级以上市文化和旅游管理部门</w:t>
      </w:r>
    </w:p>
    <w:p>
      <w:pPr>
        <w:spacing w:line="420" w:lineRule="exact"/>
        <w:ind w:left="-1" w:leftChars="-400" w:hanging="839" w:hangingChars="442"/>
        <w:jc w:val="left"/>
        <w:rPr>
          <w:rFonts w:hint="eastAsia" w:ascii="仿宋_GB2312" w:hAnsi="仿宋_GB2312" w:eastAsia="仿宋_GB2312" w:cs="仿宋_GB2312"/>
          <w:color w:val="000000"/>
          <w:sz w:val="19"/>
          <w:szCs w:val="19"/>
          <w:lang w:val="en-US" w:eastAsia="zh-C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740"/>
        <w:gridCol w:w="5798"/>
        <w:gridCol w:w="742"/>
        <w:gridCol w:w="64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9"/>
                <w:szCs w:val="19"/>
                <w:lang/>
              </w:rPr>
            </w:pPr>
            <w:r>
              <w:rPr>
                <w:rFonts w:hint="eastAsia" w:ascii="仿宋_GB2312" w:hAnsi="仿宋_GB2312" w:eastAsia="仿宋_GB2312" w:cs="仿宋_GB2312"/>
                <w:color w:val="000000"/>
                <w:sz w:val="19"/>
                <w:szCs w:val="19"/>
                <w:lang/>
              </w:rPr>
              <w:t>序号</w:t>
            </w:r>
          </w:p>
        </w:tc>
        <w:tc>
          <w:tcPr>
            <w:tcW w:w="1740" w:type="dxa"/>
            <w:noWrap w:val="0"/>
            <w:vAlign w:val="center"/>
          </w:tcPr>
          <w:p>
            <w:pPr>
              <w:spacing w:line="420" w:lineRule="exact"/>
              <w:jc w:val="left"/>
              <w:rPr>
                <w:rFonts w:hint="eastAsia" w:ascii="仿宋_GB2312" w:hAnsi="仿宋_GB2312" w:eastAsia="仿宋_GB2312" w:cs="仿宋_GB2312"/>
                <w:color w:val="000000"/>
                <w:sz w:val="19"/>
                <w:szCs w:val="19"/>
                <w:lang/>
              </w:rPr>
            </w:pPr>
            <w:r>
              <w:rPr>
                <w:rFonts w:hint="eastAsia" w:ascii="仿宋_GB2312" w:hAnsi="仿宋_GB2312" w:eastAsia="仿宋_GB2312" w:cs="仿宋_GB2312"/>
                <w:color w:val="000000"/>
                <w:sz w:val="19"/>
                <w:szCs w:val="19"/>
                <w:lang/>
              </w:rPr>
              <w:t>认定指标</w:t>
            </w:r>
          </w:p>
        </w:tc>
        <w:tc>
          <w:tcPr>
            <w:tcW w:w="5798" w:type="dxa"/>
            <w:noWrap w:val="0"/>
            <w:vAlign w:val="center"/>
          </w:tcPr>
          <w:p>
            <w:pPr>
              <w:spacing w:line="420" w:lineRule="exact"/>
              <w:jc w:val="left"/>
              <w:rPr>
                <w:rFonts w:hint="eastAsia" w:ascii="仿宋_GB2312" w:hAnsi="仿宋_GB2312" w:eastAsia="仿宋_GB2312" w:cs="仿宋_GB2312"/>
                <w:color w:val="000000"/>
                <w:sz w:val="19"/>
                <w:szCs w:val="19"/>
                <w:lang/>
              </w:rPr>
            </w:pPr>
            <w:r>
              <w:rPr>
                <w:rFonts w:hint="eastAsia" w:ascii="仿宋_GB2312" w:hAnsi="仿宋_GB2312" w:eastAsia="仿宋_GB2312" w:cs="仿宋_GB2312"/>
                <w:color w:val="000000"/>
                <w:sz w:val="19"/>
                <w:szCs w:val="19"/>
                <w:lang/>
              </w:rPr>
              <w:t>指标及记分说明</w:t>
            </w:r>
          </w:p>
        </w:tc>
        <w:tc>
          <w:tcPr>
            <w:tcW w:w="742" w:type="dxa"/>
            <w:noWrap w:val="0"/>
            <w:vAlign w:val="center"/>
          </w:tcPr>
          <w:p>
            <w:pPr>
              <w:spacing w:line="420" w:lineRule="exact"/>
              <w:jc w:val="left"/>
              <w:rPr>
                <w:rFonts w:hint="eastAsia" w:ascii="仿宋_GB2312" w:hAnsi="仿宋_GB2312" w:eastAsia="仿宋_GB2312" w:cs="仿宋_GB2312"/>
                <w:color w:val="000000"/>
                <w:sz w:val="19"/>
                <w:szCs w:val="19"/>
                <w:lang/>
              </w:rPr>
            </w:pPr>
            <w:r>
              <w:rPr>
                <w:rFonts w:hint="eastAsia" w:ascii="仿宋_GB2312" w:hAnsi="仿宋_GB2312" w:eastAsia="仿宋_GB2312" w:cs="仿宋_GB2312"/>
                <w:color w:val="000000"/>
                <w:sz w:val="19"/>
                <w:szCs w:val="19"/>
                <w:lang/>
              </w:rPr>
              <w:t>分值</w:t>
            </w:r>
          </w:p>
        </w:tc>
        <w:tc>
          <w:tcPr>
            <w:tcW w:w="645" w:type="dxa"/>
            <w:noWrap w:val="0"/>
            <w:vAlign w:val="center"/>
          </w:tcPr>
          <w:p>
            <w:pPr>
              <w:spacing w:line="420" w:lineRule="exact"/>
              <w:jc w:val="left"/>
              <w:rPr>
                <w:rFonts w:hint="eastAsia" w:ascii="仿宋_GB2312" w:hAnsi="仿宋_GB2312" w:eastAsia="仿宋_GB2312" w:cs="仿宋_GB2312"/>
                <w:color w:val="000000"/>
                <w:sz w:val="19"/>
                <w:szCs w:val="19"/>
                <w:lang/>
              </w:rPr>
            </w:pPr>
            <w:r>
              <w:rPr>
                <w:rFonts w:hint="eastAsia" w:ascii="仿宋_GB2312" w:hAnsi="仿宋_GB2312" w:eastAsia="仿宋_GB2312" w:cs="仿宋_GB2312"/>
                <w:color w:val="000000"/>
                <w:sz w:val="19"/>
                <w:szCs w:val="19"/>
                <w:lang/>
              </w:rPr>
              <w:t>自检</w:t>
            </w:r>
          </w:p>
        </w:tc>
        <w:tc>
          <w:tcPr>
            <w:tcW w:w="630" w:type="dxa"/>
            <w:noWrap w:val="0"/>
            <w:vAlign w:val="center"/>
          </w:tcPr>
          <w:p>
            <w:pPr>
              <w:spacing w:line="420" w:lineRule="exact"/>
              <w:jc w:val="left"/>
              <w:rPr>
                <w:rFonts w:hint="eastAsia" w:ascii="仿宋_GB2312" w:hAnsi="仿宋_GB2312" w:eastAsia="仿宋_GB2312" w:cs="仿宋_GB2312"/>
                <w:color w:val="000000"/>
                <w:sz w:val="19"/>
                <w:szCs w:val="19"/>
                <w:lang/>
              </w:rPr>
            </w:pPr>
            <w:r>
              <w:rPr>
                <w:rFonts w:hint="eastAsia" w:ascii="仿宋_GB2312" w:hAnsi="仿宋_GB2312" w:eastAsia="仿宋_GB2312" w:cs="仿宋_GB2312"/>
                <w:color w:val="000000"/>
                <w:sz w:val="19"/>
                <w:szCs w:val="19"/>
                <w:lang/>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1</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前置资格条件</w:t>
            </w:r>
          </w:p>
        </w:tc>
        <w:tc>
          <w:tcPr>
            <w:tcW w:w="5798" w:type="dxa"/>
            <w:noWrap w:val="0"/>
            <w:vAlign w:val="center"/>
          </w:tcPr>
          <w:p>
            <w:pPr>
              <w:spacing w:line="420" w:lineRule="exact"/>
              <w:ind w:left="1"/>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主要考察旅游安全保障、市场秩序</w:t>
            </w:r>
            <w:r>
              <w:rPr>
                <w:rFonts w:hint="eastAsia" w:ascii="仿宋_GB2312" w:hAnsi="仿宋_GB2312" w:eastAsia="仿宋_GB2312" w:cs="仿宋_GB2312"/>
                <w:b/>
                <w:bCs/>
                <w:color w:val="000000"/>
                <w:sz w:val="18"/>
                <w:szCs w:val="18"/>
                <w:lang w:eastAsia="zh-CN"/>
              </w:rPr>
              <w:t>、生态环境和</w:t>
            </w:r>
            <w:r>
              <w:rPr>
                <w:rFonts w:hint="eastAsia" w:ascii="仿宋_GB2312" w:hAnsi="仿宋_GB2312" w:eastAsia="仿宋_GB2312" w:cs="仿宋_GB2312"/>
                <w:b/>
                <w:bCs/>
                <w:color w:val="000000"/>
                <w:sz w:val="18"/>
                <w:szCs w:val="18"/>
                <w:lang/>
              </w:rPr>
              <w:t>旅游基本设施等指标</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1.1</w:t>
            </w:r>
          </w:p>
        </w:tc>
        <w:tc>
          <w:tcPr>
            <w:tcW w:w="1740"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color w:val="000000"/>
                <w:sz w:val="18"/>
                <w:szCs w:val="18"/>
                <w:lang/>
              </w:rPr>
              <w:t>旅游基本设施</w:t>
            </w:r>
          </w:p>
        </w:tc>
        <w:tc>
          <w:tcPr>
            <w:tcW w:w="5798" w:type="dxa"/>
            <w:noWrap w:val="0"/>
            <w:vAlign w:val="center"/>
          </w:tcPr>
          <w:p>
            <w:pPr>
              <w:spacing w:line="420" w:lineRule="exact"/>
              <w:ind w:left="1"/>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color w:val="000000"/>
                <w:sz w:val="18"/>
                <w:szCs w:val="18"/>
                <w:lang/>
              </w:rPr>
              <w:t>有基本旅游公共服务设施配置，包括旅游厕所、停车场、服务驿站等。</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val="en-US" w:eastAsia="zh-CN"/>
              </w:rPr>
              <w:t>1.2</w:t>
            </w:r>
          </w:p>
        </w:tc>
        <w:tc>
          <w:tcPr>
            <w:tcW w:w="1740"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rPr>
              <w:t>旅游安全保障</w:t>
            </w:r>
          </w:p>
        </w:tc>
        <w:tc>
          <w:tcPr>
            <w:tcW w:w="5798" w:type="dxa"/>
            <w:noWrap w:val="0"/>
            <w:vAlign w:val="top"/>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rPr>
              <w:t>有乡村旅游安全保障(安全制度、安全设施、安全警示)，无重大安全责任事故(1人伤亡或3人以上重伤)。</w:t>
            </w:r>
          </w:p>
        </w:tc>
        <w:tc>
          <w:tcPr>
            <w:tcW w:w="742" w:type="dxa"/>
            <w:noWrap w:val="0"/>
            <w:vAlign w:val="top"/>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rPr>
              <w:t>1.</w:t>
            </w:r>
            <w:r>
              <w:rPr>
                <w:rFonts w:hint="eastAsia" w:ascii="仿宋_GB2312" w:hAnsi="仿宋_GB2312" w:eastAsia="仿宋_GB2312" w:cs="仿宋_GB2312"/>
                <w:b w:val="0"/>
                <w:bCs w:val="0"/>
                <w:color w:val="auto"/>
                <w:sz w:val="18"/>
                <w:szCs w:val="18"/>
                <w:lang w:val="en-US" w:eastAsia="zh-CN"/>
              </w:rPr>
              <w:t>3</w:t>
            </w:r>
          </w:p>
        </w:tc>
        <w:tc>
          <w:tcPr>
            <w:tcW w:w="1740"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eastAsia="zh-CN"/>
              </w:rPr>
              <w:t>旅游</w:t>
            </w:r>
            <w:r>
              <w:rPr>
                <w:rFonts w:hint="eastAsia" w:ascii="仿宋_GB2312" w:hAnsi="仿宋_GB2312" w:eastAsia="仿宋_GB2312" w:cs="仿宋_GB2312"/>
                <w:b w:val="0"/>
                <w:bCs w:val="0"/>
                <w:color w:val="auto"/>
                <w:sz w:val="18"/>
                <w:szCs w:val="18"/>
                <w:lang/>
              </w:rPr>
              <w:t>市场秩序</w:t>
            </w:r>
          </w:p>
        </w:tc>
        <w:tc>
          <w:tcPr>
            <w:tcW w:w="5798"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rPr>
              <w:t>近三年</w:t>
            </w:r>
            <w:r>
              <w:rPr>
                <w:rFonts w:hint="eastAsia" w:ascii="仿宋_GB2312" w:hAnsi="仿宋_GB2312" w:eastAsia="仿宋_GB2312" w:cs="仿宋_GB2312"/>
                <w:b w:val="0"/>
                <w:bCs w:val="0"/>
                <w:color w:val="auto"/>
                <w:sz w:val="18"/>
                <w:szCs w:val="18"/>
                <w:lang w:eastAsia="zh-CN"/>
              </w:rPr>
              <w:t>未</w:t>
            </w:r>
            <w:r>
              <w:rPr>
                <w:rFonts w:hint="eastAsia" w:ascii="仿宋_GB2312" w:hAnsi="仿宋_GB2312" w:eastAsia="仿宋_GB2312" w:cs="仿宋_GB2312"/>
                <w:b w:val="0"/>
                <w:bCs w:val="0"/>
                <w:color w:val="auto"/>
                <w:sz w:val="18"/>
                <w:szCs w:val="18"/>
                <w:lang/>
              </w:rPr>
              <w:t>发生重大旅游投诉、旅游负面舆情、旅游市场失信等市场秩序问题。</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1.4</w:t>
            </w:r>
          </w:p>
        </w:tc>
        <w:tc>
          <w:tcPr>
            <w:tcW w:w="1740"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rPr>
              <w:t>生态环境</w:t>
            </w:r>
            <w:r>
              <w:rPr>
                <w:rFonts w:hint="eastAsia" w:ascii="仿宋_GB2312" w:hAnsi="仿宋_GB2312" w:eastAsia="仿宋_GB2312" w:cs="仿宋_GB2312"/>
                <w:b w:val="0"/>
                <w:bCs w:val="0"/>
                <w:color w:val="auto"/>
                <w:sz w:val="18"/>
                <w:szCs w:val="18"/>
                <w:lang w:eastAsia="zh-CN"/>
              </w:rPr>
              <w:t>保护</w:t>
            </w:r>
          </w:p>
        </w:tc>
        <w:tc>
          <w:tcPr>
            <w:tcW w:w="5798"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rPr>
              <w:t>近三年</w:t>
            </w:r>
            <w:r>
              <w:rPr>
                <w:rFonts w:hint="eastAsia" w:ascii="仿宋_GB2312" w:hAnsi="仿宋_GB2312" w:eastAsia="仿宋_GB2312" w:cs="仿宋_GB2312"/>
                <w:b w:val="0"/>
                <w:bCs w:val="0"/>
                <w:color w:val="auto"/>
                <w:sz w:val="18"/>
                <w:szCs w:val="18"/>
                <w:lang w:eastAsia="zh-CN"/>
              </w:rPr>
              <w:t>未</w:t>
            </w:r>
            <w:r>
              <w:rPr>
                <w:rFonts w:hint="eastAsia" w:ascii="仿宋_GB2312" w:hAnsi="仿宋_GB2312" w:eastAsia="仿宋_GB2312" w:cs="仿宋_GB2312"/>
                <w:b w:val="0"/>
                <w:bCs w:val="0"/>
                <w:color w:val="auto"/>
                <w:sz w:val="18"/>
                <w:szCs w:val="18"/>
                <w:lang/>
              </w:rPr>
              <w:t>发生重大生态环境破坏事件。</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1.5</w:t>
            </w:r>
          </w:p>
        </w:tc>
        <w:tc>
          <w:tcPr>
            <w:tcW w:w="1740"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rPr>
              <w:t>旅游厕所</w:t>
            </w:r>
          </w:p>
        </w:tc>
        <w:tc>
          <w:tcPr>
            <w:tcW w:w="5798" w:type="dxa"/>
            <w:noWrap w:val="0"/>
            <w:vAlign w:val="center"/>
          </w:tcPr>
          <w:p>
            <w:pPr>
              <w:spacing w:line="420" w:lineRule="exact"/>
              <w:jc w:val="left"/>
              <w:rPr>
                <w:rFonts w:hint="eastAsia" w:ascii="仿宋_GB2312" w:hAnsi="仿宋_GB2312" w:eastAsia="仿宋_GB2312" w:cs="仿宋_GB2312"/>
                <w:b w:val="0"/>
                <w:bCs w:val="0"/>
                <w:color w:val="auto"/>
                <w:sz w:val="18"/>
                <w:szCs w:val="18"/>
                <w:lang/>
              </w:rPr>
            </w:pPr>
            <w:r>
              <w:rPr>
                <w:rFonts w:hint="eastAsia" w:ascii="仿宋_GB2312" w:hAnsi="仿宋_GB2312" w:eastAsia="仿宋_GB2312" w:cs="仿宋_GB2312"/>
                <w:b w:val="0"/>
                <w:bCs w:val="0"/>
                <w:color w:val="auto"/>
                <w:sz w:val="18"/>
                <w:szCs w:val="18"/>
                <w:lang/>
              </w:rPr>
              <w:t xml:space="preserve"> “厕所革命”达标。</w:t>
            </w:r>
            <w:r>
              <w:rPr>
                <w:rFonts w:hint="eastAsia" w:ascii="仿宋_GB2312" w:hAnsi="仿宋_GB2312" w:eastAsia="仿宋_GB2312" w:cs="仿宋_GB2312"/>
                <w:b w:val="0"/>
                <w:bCs w:val="0"/>
                <w:color w:val="auto"/>
                <w:sz w:val="18"/>
                <w:szCs w:val="18"/>
                <w:lang w:eastAsia="zh-CN"/>
              </w:rPr>
              <w:t>（ 数量充足、干净无味、实用免费、管理有效）</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eastAsia="zh-CN"/>
              </w:rPr>
            </w:pPr>
            <w:r>
              <w:rPr>
                <w:rFonts w:hint="eastAsia" w:ascii="仿宋_GB2312" w:hAnsi="仿宋_GB2312" w:eastAsia="仿宋_GB2312" w:cs="仿宋_GB2312"/>
                <w:b/>
                <w:bCs/>
                <w:color w:val="000000"/>
                <w:sz w:val="18"/>
                <w:szCs w:val="18"/>
                <w:lang w:val="en-US" w:eastAsia="zh-CN"/>
              </w:rPr>
              <w:t>2</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eastAsia="zh-CN"/>
              </w:rPr>
            </w:pPr>
            <w:r>
              <w:rPr>
                <w:rFonts w:hint="eastAsia" w:ascii="仿宋_GB2312" w:hAnsi="仿宋_GB2312" w:eastAsia="仿宋_GB2312" w:cs="仿宋_GB2312"/>
                <w:b/>
                <w:bCs/>
                <w:color w:val="000000"/>
                <w:sz w:val="18"/>
                <w:szCs w:val="18"/>
                <w:lang w:eastAsia="zh-CN"/>
              </w:rPr>
              <w:t>资源特色</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主要考察“食、住、行、游、购、娱”等旅游六要素，以及进一步加上“教、养”等旅游八要素及其新业态</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eastAsia="zh-CN"/>
              </w:rPr>
            </w:pPr>
            <w:r>
              <w:rPr>
                <w:rFonts w:hint="eastAsia" w:ascii="仿宋_GB2312" w:hAnsi="仿宋_GB2312" w:eastAsia="仿宋_GB2312" w:cs="仿宋_GB2312"/>
                <w:b/>
                <w:bCs/>
                <w:color w:val="000000"/>
                <w:sz w:val="18"/>
                <w:szCs w:val="18"/>
                <w:lang w:val="en-US" w:eastAsia="zh-CN"/>
              </w:rPr>
              <w:t>100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val="en-US" w:eastAsia="zh-CN"/>
              </w:rPr>
              <w:t>1</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旅游吸引物</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rPr>
              <w:t>拥有自然、文化、产业等各类旅游吸引物，如自然风景、历史文物、非遗文化、红色文化、古驿道、地理标志产品等</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10分</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eastAsia="zh-CN"/>
              </w:rPr>
              <w:t>产品</w:t>
            </w:r>
            <w:r>
              <w:rPr>
                <w:rFonts w:hint="eastAsia" w:ascii="仿宋_GB2312" w:hAnsi="仿宋_GB2312" w:eastAsia="仿宋_GB2312" w:cs="仿宋_GB2312"/>
                <w:color w:val="000000"/>
                <w:sz w:val="18"/>
                <w:szCs w:val="18"/>
                <w:lang/>
              </w:rPr>
              <w:t>得到科学合理开发利用，形成各类景区点，能满足游客观光游览需求，具有地方特色(5分)。</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15</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val="en-US" w:eastAsia="zh-CN"/>
              </w:rPr>
              <w:t>2</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节事娱乐</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有</w:t>
            </w:r>
            <w:r>
              <w:rPr>
                <w:rFonts w:hint="eastAsia" w:ascii="仿宋_GB2312" w:hAnsi="仿宋_GB2312" w:eastAsia="仿宋_GB2312" w:cs="仿宋_GB2312"/>
                <w:color w:val="000000"/>
                <w:sz w:val="18"/>
                <w:szCs w:val="18"/>
                <w:lang/>
              </w:rPr>
              <w:t>地方特色旅游演艺、文化娱乐和节庆节事活动</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10分</w:t>
            </w:r>
            <w:r>
              <w:rPr>
                <w:rFonts w:hint="eastAsia" w:ascii="仿宋_GB2312" w:hAnsi="仿宋_GB2312" w:eastAsia="仿宋_GB2312" w:cs="仿宋_GB2312"/>
                <w:color w:val="000000"/>
                <w:sz w:val="18"/>
                <w:szCs w:val="18"/>
                <w:lang w:eastAsia="zh-CN"/>
              </w:rPr>
              <w:t>），内容</w:t>
            </w:r>
            <w:r>
              <w:rPr>
                <w:rFonts w:hint="eastAsia" w:ascii="仿宋_GB2312" w:hAnsi="仿宋_GB2312" w:eastAsia="仿宋_GB2312" w:cs="仿宋_GB2312"/>
                <w:color w:val="000000"/>
                <w:sz w:val="18"/>
                <w:szCs w:val="18"/>
                <w:lang/>
              </w:rPr>
              <w:t>积极向上、能满足游客休闲娱乐需求</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rPr>
              <w:t>能持续运营(5分)。</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rPr>
              <w:t>1</w:t>
            </w:r>
            <w:r>
              <w:rPr>
                <w:rFonts w:hint="eastAsia" w:ascii="仿宋_GB2312" w:hAnsi="仿宋_GB2312" w:eastAsia="仿宋_GB2312" w:cs="仿宋_GB2312"/>
                <w:color w:val="000000"/>
                <w:sz w:val="18"/>
                <w:szCs w:val="18"/>
                <w:lang w:val="en-US" w:eastAsia="zh-CN"/>
              </w:rPr>
              <w:t>5</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60" w:lineRule="exact"/>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val="en-US" w:eastAsia="zh-CN"/>
              </w:rPr>
              <w:t>3</w:t>
            </w:r>
          </w:p>
        </w:tc>
        <w:tc>
          <w:tcPr>
            <w:tcW w:w="1740" w:type="dxa"/>
            <w:noWrap w:val="0"/>
            <w:vAlign w:val="center"/>
          </w:tcPr>
          <w:p>
            <w:pPr>
              <w:spacing w:line="46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休闲农业、休闲渔业、休闲牧业、森林旅游</w:t>
            </w:r>
          </w:p>
        </w:tc>
        <w:tc>
          <w:tcPr>
            <w:tcW w:w="5798" w:type="dxa"/>
            <w:noWrap w:val="0"/>
            <w:vAlign w:val="center"/>
          </w:tcPr>
          <w:p>
            <w:pPr>
              <w:spacing w:line="460" w:lineRule="exact"/>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rPr>
              <w:t>有“一镇一业、一村一品”的地方特色农业、林业、渔业、牧业(5分)；延伸出休闲农业、森林旅游、休闲渔业、休闲牧业，形成新业态，如田园综合体、农旅文博园、农业庄园、森林人家等(5分)。</w:t>
            </w:r>
          </w:p>
        </w:tc>
        <w:tc>
          <w:tcPr>
            <w:tcW w:w="742" w:type="dxa"/>
            <w:noWrap w:val="0"/>
            <w:vAlign w:val="center"/>
          </w:tcPr>
          <w:p>
            <w:pPr>
              <w:spacing w:line="460" w:lineRule="exact"/>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rPr>
              <w:t>10</w:t>
            </w:r>
          </w:p>
        </w:tc>
        <w:tc>
          <w:tcPr>
            <w:tcW w:w="645" w:type="dxa"/>
            <w:noWrap w:val="0"/>
            <w:vAlign w:val="center"/>
          </w:tcPr>
          <w:p>
            <w:pPr>
              <w:spacing w:line="46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6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6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val="en-US" w:eastAsia="zh-CN"/>
              </w:rPr>
              <w:t>4</w:t>
            </w:r>
          </w:p>
        </w:tc>
        <w:tc>
          <w:tcPr>
            <w:tcW w:w="1740" w:type="dxa"/>
            <w:noWrap w:val="0"/>
            <w:vAlign w:val="center"/>
          </w:tcPr>
          <w:p>
            <w:pPr>
              <w:spacing w:line="46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特色手工业(艺)或农副产品加工业</w:t>
            </w:r>
          </w:p>
        </w:tc>
        <w:tc>
          <w:tcPr>
            <w:tcW w:w="5798" w:type="dxa"/>
            <w:noWrap w:val="0"/>
            <w:vAlign w:val="center"/>
          </w:tcPr>
          <w:p>
            <w:pPr>
              <w:spacing w:line="46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eastAsia="zh-CN"/>
              </w:rPr>
              <w:t>有</w:t>
            </w:r>
            <w:r>
              <w:rPr>
                <w:rFonts w:hint="eastAsia" w:ascii="仿宋_GB2312" w:hAnsi="仿宋_GB2312" w:eastAsia="仿宋_GB2312" w:cs="仿宋_GB2312"/>
                <w:color w:val="000000"/>
                <w:sz w:val="18"/>
                <w:szCs w:val="18"/>
                <w:lang/>
              </w:rPr>
              <w:t>地方特色手工业、手工艺</w:t>
            </w:r>
            <w:r>
              <w:rPr>
                <w:rFonts w:hint="eastAsia" w:ascii="仿宋_GB2312" w:hAnsi="仿宋_GB2312" w:eastAsia="仿宋_GB2312" w:cs="仿宋_GB2312"/>
                <w:color w:val="000000"/>
                <w:sz w:val="18"/>
                <w:szCs w:val="18"/>
                <w:lang w:eastAsia="zh-CN"/>
              </w:rPr>
              <w:t>，并</w:t>
            </w:r>
            <w:r>
              <w:rPr>
                <w:rFonts w:hint="eastAsia" w:ascii="仿宋_GB2312" w:hAnsi="仿宋_GB2312" w:eastAsia="仿宋_GB2312" w:cs="仿宋_GB2312"/>
                <w:color w:val="000000"/>
                <w:sz w:val="18"/>
                <w:szCs w:val="18"/>
                <w:lang/>
              </w:rPr>
              <w:t>得到保护传承及活化展示</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5分</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eastAsia="zh-CN"/>
              </w:rPr>
              <w:t>有</w:t>
            </w:r>
            <w:r>
              <w:rPr>
                <w:rFonts w:hint="eastAsia" w:ascii="仿宋_GB2312" w:hAnsi="仿宋_GB2312" w:eastAsia="仿宋_GB2312" w:cs="仿宋_GB2312"/>
                <w:color w:val="000000"/>
                <w:sz w:val="18"/>
                <w:szCs w:val="18"/>
                <w:lang/>
              </w:rPr>
              <w:t>地方农副产品的传统手工加工或现代工厂加工有一定规模</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5分</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rPr>
              <w:t>。</w:t>
            </w:r>
          </w:p>
        </w:tc>
        <w:tc>
          <w:tcPr>
            <w:tcW w:w="742" w:type="dxa"/>
            <w:noWrap w:val="0"/>
            <w:vAlign w:val="center"/>
          </w:tcPr>
          <w:p>
            <w:pPr>
              <w:spacing w:line="460" w:lineRule="exact"/>
              <w:jc w:val="left"/>
              <w:rPr>
                <w:rFonts w:hint="eastAsia" w:ascii="仿宋_GB2312" w:hAnsi="仿宋_GB2312" w:eastAsia="仿宋_GB2312" w:cs="仿宋_GB2312"/>
                <w:b/>
                <w:bCs/>
                <w:color w:val="000000"/>
                <w:sz w:val="18"/>
                <w:szCs w:val="18"/>
                <w:lang w:eastAsia="zh-CN"/>
              </w:rPr>
            </w:pPr>
            <w:r>
              <w:rPr>
                <w:rFonts w:hint="eastAsia" w:ascii="仿宋_GB2312" w:hAnsi="仿宋_GB2312" w:eastAsia="仿宋_GB2312" w:cs="仿宋_GB2312"/>
                <w:color w:val="000000"/>
                <w:sz w:val="18"/>
                <w:szCs w:val="18"/>
                <w:lang w:val="en-US" w:eastAsia="zh-CN"/>
              </w:rPr>
              <w:t>10</w:t>
            </w:r>
          </w:p>
        </w:tc>
        <w:tc>
          <w:tcPr>
            <w:tcW w:w="645" w:type="dxa"/>
            <w:noWrap w:val="0"/>
            <w:vAlign w:val="center"/>
          </w:tcPr>
          <w:p>
            <w:pPr>
              <w:spacing w:line="46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6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val="en-US" w:eastAsia="zh-CN"/>
              </w:rPr>
              <w:t>5</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乡村餐饮</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各类乡村餐饮业态(如酒家、农庄、农家乐、小吃店等)能满足游客多样化餐饮需求(5分)，并具有自然生态、乡土文化、健康养生特色(5分)。</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10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val="en-US" w:eastAsia="zh-CN"/>
              </w:rPr>
              <w:t>6</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乡村住宿</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各种乡村住宿业态(如民宿、客栈、木屋、营地等)能满足游客多样化住宿需求(5分)，住宿</w:t>
            </w:r>
            <w:r>
              <w:rPr>
                <w:rFonts w:hint="eastAsia" w:ascii="仿宋_GB2312" w:hAnsi="仿宋_GB2312" w:eastAsia="仿宋_GB2312" w:cs="仿宋_GB2312"/>
                <w:color w:val="000000"/>
                <w:sz w:val="18"/>
                <w:szCs w:val="18"/>
                <w:lang w:eastAsia="zh-CN"/>
              </w:rPr>
              <w:t>点</w:t>
            </w:r>
            <w:r>
              <w:rPr>
                <w:rFonts w:hint="eastAsia" w:ascii="仿宋_GB2312" w:hAnsi="仿宋_GB2312" w:eastAsia="仿宋_GB2312" w:cs="仿宋_GB2312"/>
                <w:color w:val="000000"/>
                <w:sz w:val="18"/>
                <w:szCs w:val="18"/>
                <w:lang/>
              </w:rPr>
              <w:t>具有自然生态、地方文化、健康减压特色(5分)。</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10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val="en-US" w:eastAsia="zh-CN"/>
              </w:rPr>
              <w:t>7</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乡村购物</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地方商品特色鲜明、知名度高,各种购物业态(如购物街、购物店、购物点、集市)能满足游客旅游购物需求(5分)；</w:t>
            </w:r>
            <w:r>
              <w:rPr>
                <w:rFonts w:hint="eastAsia" w:ascii="仿宋_GB2312" w:hAnsi="仿宋_GB2312" w:eastAsia="仿宋_GB2312" w:cs="仿宋_GB2312"/>
                <w:color w:val="000000"/>
                <w:sz w:val="18"/>
                <w:szCs w:val="18"/>
                <w:lang w:eastAsia="zh-CN"/>
              </w:rPr>
              <w:t>商品</w:t>
            </w:r>
            <w:r>
              <w:rPr>
                <w:rFonts w:hint="eastAsia" w:ascii="仿宋_GB2312" w:hAnsi="仿宋_GB2312" w:eastAsia="仿宋_GB2312" w:cs="仿宋_GB2312"/>
                <w:color w:val="000000"/>
                <w:sz w:val="18"/>
                <w:szCs w:val="18"/>
                <w:lang/>
              </w:rPr>
              <w:t>具有地方乡土、生态有机特色(5分)。</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10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rPr>
              <w:t>.8</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其他新业态</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其他旅游休闲新业态丰富且具有特色，如休闲体育、健康养生、研学教育、文化创意等。每项加2分，最多10分。</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10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2.</w:t>
            </w:r>
            <w:r>
              <w:rPr>
                <w:rFonts w:hint="eastAsia" w:ascii="仿宋_GB2312" w:hAnsi="仿宋_GB2312" w:eastAsia="仿宋_GB2312" w:cs="仿宋_GB2312"/>
                <w:color w:val="000000"/>
                <w:sz w:val="18"/>
                <w:szCs w:val="18"/>
                <w:lang w:val="en-US" w:eastAsia="zh-CN"/>
              </w:rPr>
              <w:t>9</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文化旅游资源影响力</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资源具有国内外市场影响力(</w:t>
            </w:r>
            <w:r>
              <w:rPr>
                <w:rFonts w:hint="eastAsia" w:ascii="仿宋_GB2312" w:hAnsi="仿宋_GB2312" w:eastAsia="仿宋_GB2312" w:cs="仿宋_GB2312"/>
                <w:color w:val="000000"/>
                <w:sz w:val="18"/>
                <w:szCs w:val="18"/>
                <w:lang w:val="en-US" w:eastAsia="zh-CN"/>
              </w:rPr>
              <w:t>10-9</w:t>
            </w:r>
            <w:r>
              <w:rPr>
                <w:rFonts w:hint="eastAsia" w:ascii="仿宋_GB2312" w:hAnsi="仿宋_GB2312" w:eastAsia="仿宋_GB2312" w:cs="仿宋_GB2312"/>
                <w:color w:val="000000"/>
                <w:sz w:val="18"/>
                <w:szCs w:val="18"/>
                <w:lang/>
              </w:rPr>
              <w:t>分)、省外(含港澳台)市场影响力(</w:t>
            </w:r>
            <w:r>
              <w:rPr>
                <w:rFonts w:hint="eastAsia" w:ascii="仿宋_GB2312" w:hAnsi="仿宋_GB2312" w:eastAsia="仿宋_GB2312" w:cs="仿宋_GB2312"/>
                <w:color w:val="000000"/>
                <w:sz w:val="18"/>
                <w:szCs w:val="18"/>
                <w:lang w:val="en-US" w:eastAsia="zh-CN"/>
              </w:rPr>
              <w:t>8-6</w:t>
            </w:r>
            <w:r>
              <w:rPr>
                <w:rFonts w:hint="eastAsia" w:ascii="仿宋_GB2312" w:hAnsi="仿宋_GB2312" w:eastAsia="仿宋_GB2312" w:cs="仿宋_GB2312"/>
                <w:color w:val="000000"/>
                <w:sz w:val="18"/>
                <w:szCs w:val="18"/>
                <w:lang/>
              </w:rPr>
              <w:t>分)、县(市、区)外市场影响力(</w:t>
            </w:r>
            <w:r>
              <w:rPr>
                <w:rFonts w:hint="eastAsia" w:ascii="仿宋_GB2312" w:hAnsi="仿宋_GB2312" w:eastAsia="仿宋_GB2312" w:cs="仿宋_GB2312"/>
                <w:color w:val="000000"/>
                <w:sz w:val="18"/>
                <w:szCs w:val="18"/>
                <w:lang w:val="en-US" w:eastAsia="zh-CN"/>
              </w:rPr>
              <w:t>5-3</w:t>
            </w:r>
            <w:r>
              <w:rPr>
                <w:rFonts w:hint="eastAsia" w:ascii="仿宋_GB2312" w:hAnsi="仿宋_GB2312" w:eastAsia="仿宋_GB2312" w:cs="仿宋_GB2312"/>
                <w:color w:val="000000"/>
                <w:sz w:val="18"/>
                <w:szCs w:val="18"/>
                <w:lang/>
              </w:rPr>
              <w:t>分)、县(市、区)内市场影响力(</w:t>
            </w: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rPr>
              <w:t>-1分)。</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val="en-US" w:eastAsia="zh-CN"/>
              </w:rPr>
              <w:t>1</w:t>
            </w:r>
            <w:r>
              <w:rPr>
                <w:rFonts w:hint="eastAsia" w:ascii="仿宋_GB2312" w:hAnsi="仿宋_GB2312" w:eastAsia="仿宋_GB2312" w:cs="仿宋_GB2312"/>
                <w:color w:val="000000"/>
                <w:sz w:val="18"/>
                <w:szCs w:val="18"/>
                <w:lang/>
              </w:rPr>
              <w:t>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3</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公共服务</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主要考察公共基础设施、旅游公共服务设施等指标</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40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3.1</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公共基础设施</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供电供水供气方式安全可靠(5分)；涉旅场所无线通讯网覆盖完全，有广播通讯服务网和报警电话并畅通有效，主要涉旅服务接待点能提供WiFi 接入服务(5分)。</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10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3.2</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旅游公共设施</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乡村旅游公共服务体系健全，主要包括村内外部道路(5分)、旅游厕所(5分)、服务驿站(2分)、停车场(2分)、标识系统(2分)、游憩步道(2分)、农副产品售卖点(2分)，以及其他文体卫公共场所，如村广场、村史馆、文创馆、</w:t>
            </w:r>
            <w:r>
              <w:rPr>
                <w:rFonts w:hint="eastAsia" w:ascii="仿宋_GB2312" w:hAnsi="仿宋_GB2312" w:eastAsia="仿宋_GB2312" w:cs="仿宋_GB2312"/>
                <w:sz w:val="18"/>
                <w:szCs w:val="18"/>
                <w:lang/>
              </w:rPr>
              <w:t>医疗急救点、垃圾收集点</w:t>
            </w:r>
            <w:r>
              <w:rPr>
                <w:rFonts w:hint="eastAsia" w:ascii="仿宋_GB2312" w:hAnsi="仿宋_GB2312" w:eastAsia="仿宋_GB2312" w:cs="仿宋_GB2312"/>
                <w:color w:val="000000"/>
                <w:sz w:val="18"/>
                <w:szCs w:val="18"/>
                <w:lang/>
              </w:rPr>
              <w:t>等(5分，</w:t>
            </w:r>
            <w:r>
              <w:rPr>
                <w:rFonts w:hint="eastAsia" w:ascii="仿宋_GB2312" w:hAnsi="仿宋_GB2312" w:eastAsia="仿宋_GB2312" w:cs="仿宋_GB2312"/>
                <w:color w:val="000000"/>
                <w:sz w:val="19"/>
                <w:szCs w:val="19"/>
                <w:lang/>
              </w:rPr>
              <w:t>每项加1分，最多5分</w:t>
            </w:r>
            <w:r>
              <w:rPr>
                <w:rFonts w:hint="eastAsia" w:ascii="仿宋_GB2312" w:hAnsi="仿宋_GB2312" w:eastAsia="仿宋_GB2312" w:cs="仿宋_GB2312"/>
                <w:color w:val="000000"/>
                <w:sz w:val="18"/>
                <w:szCs w:val="18"/>
                <w:lang/>
              </w:rPr>
              <w:t>)。</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25</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3.3</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公共设施运行</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各类公共基础设施、旅游公共服务设施运行有效。</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color w:val="000000"/>
                <w:sz w:val="18"/>
                <w:szCs w:val="18"/>
                <w:lang/>
              </w:rPr>
              <w:t>5</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eastAsia="zh-CN"/>
              </w:rPr>
            </w:pPr>
            <w:r>
              <w:rPr>
                <w:rFonts w:hint="eastAsia" w:ascii="仿宋_GB2312" w:hAnsi="仿宋_GB2312" w:eastAsia="仿宋_GB2312" w:cs="仿宋_GB2312"/>
                <w:b/>
                <w:bCs/>
                <w:color w:val="000000"/>
                <w:sz w:val="18"/>
                <w:szCs w:val="18"/>
                <w:lang w:val="en-US" w:eastAsia="zh-CN"/>
              </w:rPr>
              <w:t>4</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eastAsia="zh-CN"/>
              </w:rPr>
              <w:t>人居</w:t>
            </w:r>
            <w:r>
              <w:rPr>
                <w:rFonts w:hint="eastAsia" w:ascii="仿宋_GB2312" w:hAnsi="仿宋_GB2312" w:eastAsia="仿宋_GB2312" w:cs="仿宋_GB2312"/>
                <w:b/>
                <w:bCs/>
                <w:color w:val="000000"/>
                <w:sz w:val="18"/>
                <w:szCs w:val="18"/>
                <w:lang/>
              </w:rPr>
              <w:t>环境</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主要考察环境洁化绿化美化、主客共享氛围等指标</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val="en-US" w:eastAsia="zh-CN"/>
              </w:rPr>
              <w:t>2</w:t>
            </w:r>
            <w:r>
              <w:rPr>
                <w:rFonts w:hint="eastAsia" w:ascii="仿宋_GB2312" w:hAnsi="仿宋_GB2312" w:eastAsia="仿宋_GB2312" w:cs="仿宋_GB2312"/>
                <w:b/>
                <w:bCs/>
                <w:color w:val="000000"/>
                <w:sz w:val="18"/>
                <w:szCs w:val="18"/>
                <w:lang/>
              </w:rPr>
              <w:t>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val="en-US" w:eastAsia="zh-CN"/>
              </w:rPr>
              <w:t>4</w:t>
            </w:r>
            <w:r>
              <w:rPr>
                <w:rFonts w:hint="eastAsia" w:ascii="仿宋_GB2312" w:hAnsi="仿宋_GB2312" w:eastAsia="仿宋_GB2312" w:cs="仿宋_GB2312"/>
                <w:color w:val="000000"/>
                <w:sz w:val="18"/>
                <w:szCs w:val="18"/>
                <w:lang/>
              </w:rPr>
              <w:t>.</w:t>
            </w:r>
            <w:r>
              <w:rPr>
                <w:rFonts w:hint="eastAsia" w:ascii="仿宋_GB2312" w:hAnsi="仿宋_GB2312" w:eastAsia="仿宋_GB2312" w:cs="仿宋_GB2312"/>
                <w:color w:val="000000"/>
                <w:sz w:val="18"/>
                <w:szCs w:val="18"/>
                <w:lang w:val="en-US" w:eastAsia="zh-CN"/>
              </w:rPr>
              <w:t>1</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环境洁化绿化美化</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完成村落人居环境整治，村容村貌干净整洁有序，达到“干净整洁村标准”(5分)；农户房前屋后院内、村道巷道、空地闲地、村边水边因地制宜实现绿化美化，无明显城市化园林痕迹，达到“美丽宜居村标准”(5分)；</w:t>
            </w:r>
            <w:r>
              <w:rPr>
                <w:rFonts w:hint="eastAsia" w:ascii="仿宋_GB2312" w:hAnsi="仿宋_GB2312" w:eastAsia="仿宋_GB2312" w:cs="仿宋_GB2312"/>
                <w:sz w:val="18"/>
                <w:szCs w:val="18"/>
                <w:lang/>
              </w:rPr>
              <w:t>完成村落住房风貌整治，民居岭南特色鲜明，外立面基本协调，美丽庭院特色家园见成效，达到“特色精品村标准”(5分)。</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15</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val="en-US" w:eastAsia="zh-CN"/>
              </w:rPr>
              <w:t>4.2</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主客共享氛围</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旅游扶贫富民方式多样，风尚文明，主客共享社会氛围良好。</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5</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5</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政策保障</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主要考察旅游业地位、旅游规划、支持政策、资环保护等指标</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20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5.1</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旅游业地位</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乡村旅游业定位明确，优势突出、特色明显，“旅游+”新业态突显。</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8</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5.2</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旅游规划</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乡村旅游规划与相关规划实现有机衔接。</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4</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5.3</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支持政策</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全域(乡村)旅游发展支持政策配套齐全。</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4</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5.4</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eastAsia="zh-CN"/>
              </w:rPr>
              <w:t>环境</w:t>
            </w:r>
            <w:r>
              <w:rPr>
                <w:rFonts w:hint="eastAsia" w:ascii="仿宋_GB2312" w:hAnsi="仿宋_GB2312" w:eastAsia="仿宋_GB2312" w:cs="仿宋_GB2312"/>
                <w:color w:val="000000"/>
                <w:sz w:val="18"/>
                <w:szCs w:val="18"/>
                <w:lang/>
              </w:rPr>
              <w:t>保护</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有保护村落自然生态资源、文化资源的措施</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rPr>
              <w:t>方案</w:t>
            </w:r>
            <w:r>
              <w:rPr>
                <w:rFonts w:hint="eastAsia" w:ascii="仿宋_GB2312" w:hAnsi="仿宋_GB2312" w:eastAsia="仿宋_GB2312" w:cs="仿宋_GB2312"/>
                <w:color w:val="000000"/>
                <w:sz w:val="18"/>
                <w:szCs w:val="18"/>
                <w:lang w:eastAsia="zh-CN"/>
              </w:rPr>
              <w:t>和</w:t>
            </w:r>
            <w:r>
              <w:rPr>
                <w:rFonts w:hint="eastAsia" w:ascii="仿宋_GB2312" w:hAnsi="仿宋_GB2312" w:eastAsia="仿宋_GB2312" w:cs="仿宋_GB2312"/>
                <w:color w:val="000000"/>
                <w:sz w:val="18"/>
                <w:szCs w:val="18"/>
                <w:lang/>
              </w:rPr>
              <w:t>村规民约</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4</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6</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创新示范</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主要考察乡村旅游“四变工程”，以及创新示范点等指标</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20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6.1</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“四变工程”</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乡村旅游“四变工程”——“产区变景区、田园变公园、劳作变体验、农房变客房”成效显著。</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10</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6.2</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创新示范点</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具有多方面创新，包括旅游发展模式创新、产业融合业态创新、旅游扶贫富民方式创新、旅游创业就业方式创新、“厕所革命”创新、环境卫生整治创新、智慧服务创新、营销方式创新等。每项加2分，最多10分。</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10</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7</w:t>
            </w:r>
          </w:p>
        </w:tc>
        <w:tc>
          <w:tcPr>
            <w:tcW w:w="174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扣分事项</w:t>
            </w:r>
          </w:p>
        </w:tc>
        <w:tc>
          <w:tcPr>
            <w:tcW w:w="5798"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主要考察旅游安全、旅游诚信、资环保护、旅游厕所等方面的负面影响</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val="en-US" w:eastAsia="zh-CN"/>
              </w:rPr>
            </w:pPr>
            <w:r>
              <w:rPr>
                <w:rFonts w:hint="eastAsia" w:ascii="仿宋_GB2312" w:hAnsi="仿宋_GB2312" w:eastAsia="仿宋_GB2312" w:cs="仿宋_GB2312"/>
                <w:b/>
                <w:bCs/>
                <w:color w:val="000000"/>
                <w:sz w:val="18"/>
                <w:szCs w:val="18"/>
                <w:lang/>
              </w:rPr>
              <w:t>-</w:t>
            </w:r>
            <w:r>
              <w:rPr>
                <w:rFonts w:hint="eastAsia" w:ascii="仿宋_GB2312" w:hAnsi="仿宋_GB2312" w:eastAsia="仿宋_GB2312" w:cs="仿宋_GB2312"/>
                <w:b/>
                <w:bCs/>
                <w:color w:val="000000"/>
                <w:sz w:val="18"/>
                <w:szCs w:val="18"/>
                <w:lang w:val="en-US" w:eastAsia="zh-CN"/>
              </w:rPr>
              <w:t>15</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7.1</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旅游安全</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近三年发生旅游安全生产责任事故，处理不及时，造成不良影响。</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-5</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7.2</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市场秩序</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近三年发生旅游投诉、旅游负面舆情、旅游市场失信等市场秩序问题，处理不及时，造成不良影响</w:t>
            </w:r>
            <w:r>
              <w:rPr>
                <w:rFonts w:hint="eastAsia" w:ascii="仿宋_GB2312" w:hAnsi="仿宋_GB2312" w:eastAsia="仿宋_GB2312" w:cs="仿宋_GB2312"/>
                <w:color w:val="000000"/>
                <w:sz w:val="18"/>
                <w:szCs w:val="18"/>
                <w:lang w:eastAsia="zh-CN"/>
              </w:rPr>
              <w:t>。</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-5</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7.3</w:t>
            </w:r>
          </w:p>
        </w:tc>
        <w:tc>
          <w:tcPr>
            <w:tcW w:w="1740"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eastAsia="zh-CN"/>
              </w:rPr>
              <w:t>环境</w:t>
            </w:r>
            <w:r>
              <w:rPr>
                <w:rFonts w:hint="eastAsia" w:ascii="仿宋_GB2312" w:hAnsi="仿宋_GB2312" w:eastAsia="仿宋_GB2312" w:cs="仿宋_GB2312"/>
                <w:color w:val="000000"/>
                <w:sz w:val="18"/>
                <w:szCs w:val="18"/>
                <w:lang/>
              </w:rPr>
              <w:t>保护</w:t>
            </w:r>
          </w:p>
        </w:tc>
        <w:tc>
          <w:tcPr>
            <w:tcW w:w="5798"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近三年发生生态环境破坏事件，处理不及时，造成不良影响。</w:t>
            </w:r>
          </w:p>
        </w:tc>
        <w:tc>
          <w:tcPr>
            <w:tcW w:w="742" w:type="dxa"/>
            <w:noWrap w:val="0"/>
            <w:vAlign w:val="center"/>
          </w:tcPr>
          <w:p>
            <w:pPr>
              <w:spacing w:line="420" w:lineRule="exact"/>
              <w:jc w:val="left"/>
              <w:rPr>
                <w:rFonts w:hint="eastAsia" w:ascii="仿宋_GB2312" w:hAnsi="仿宋_GB2312" w:eastAsia="仿宋_GB2312" w:cs="仿宋_GB2312"/>
                <w:color w:val="000000"/>
                <w:sz w:val="18"/>
                <w:szCs w:val="18"/>
                <w:lang/>
              </w:rPr>
            </w:pPr>
            <w:r>
              <w:rPr>
                <w:rFonts w:hint="eastAsia" w:ascii="仿宋_GB2312" w:hAnsi="仿宋_GB2312" w:eastAsia="仿宋_GB2312" w:cs="仿宋_GB2312"/>
                <w:color w:val="000000"/>
                <w:sz w:val="18"/>
                <w:szCs w:val="18"/>
                <w:lang/>
              </w:rPr>
              <w:t>-5</w:t>
            </w:r>
          </w:p>
        </w:tc>
        <w:tc>
          <w:tcPr>
            <w:tcW w:w="645" w:type="dxa"/>
            <w:noWrap w:val="0"/>
            <w:vAlign w:val="center"/>
          </w:tcPr>
          <w:p>
            <w:pPr>
              <w:spacing w:line="420" w:lineRule="exact"/>
              <w:jc w:val="left"/>
              <w:rPr>
                <w:rFonts w:hint="eastAsia" w:ascii="仿宋_GB2312" w:hAnsi="仿宋_GB2312" w:eastAsia="仿宋_GB2312" w:cs="仿宋_GB2312"/>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color w:val="000000"/>
                <w:sz w:val="18"/>
                <w:szCs w:val="18"/>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8</w:t>
            </w:r>
          </w:p>
        </w:tc>
        <w:tc>
          <w:tcPr>
            <w:tcW w:w="7538" w:type="dxa"/>
            <w:gridSpan w:val="2"/>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总分合计</w:t>
            </w:r>
          </w:p>
        </w:tc>
        <w:tc>
          <w:tcPr>
            <w:tcW w:w="742" w:type="dxa"/>
            <w:noWrap w:val="0"/>
            <w:vAlign w:val="center"/>
          </w:tcPr>
          <w:p>
            <w:pPr>
              <w:spacing w:line="420" w:lineRule="exact"/>
              <w:jc w:val="left"/>
              <w:rPr>
                <w:rFonts w:hint="eastAsia" w:ascii="仿宋_GB2312" w:hAnsi="仿宋_GB2312" w:eastAsia="仿宋_GB2312" w:cs="仿宋_GB2312"/>
                <w:b/>
                <w:bCs/>
                <w:color w:val="000000"/>
                <w:sz w:val="18"/>
                <w:szCs w:val="18"/>
                <w:lang/>
              </w:rPr>
            </w:pPr>
            <w:r>
              <w:rPr>
                <w:rFonts w:hint="eastAsia" w:ascii="仿宋_GB2312" w:hAnsi="仿宋_GB2312" w:eastAsia="仿宋_GB2312" w:cs="仿宋_GB2312"/>
                <w:b/>
                <w:bCs/>
                <w:color w:val="000000"/>
                <w:sz w:val="18"/>
                <w:szCs w:val="18"/>
                <w:lang/>
              </w:rPr>
              <w:t>200</w:t>
            </w:r>
          </w:p>
        </w:tc>
        <w:tc>
          <w:tcPr>
            <w:tcW w:w="645"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c>
          <w:tcPr>
            <w:tcW w:w="630" w:type="dxa"/>
            <w:noWrap w:val="0"/>
            <w:vAlign w:val="center"/>
          </w:tcPr>
          <w:p>
            <w:pPr>
              <w:spacing w:line="420" w:lineRule="exact"/>
              <w:jc w:val="left"/>
              <w:rPr>
                <w:rFonts w:hint="eastAsia" w:ascii="仿宋_GB2312" w:hAnsi="仿宋_GB2312" w:eastAsia="仿宋_GB2312" w:cs="仿宋_GB2312"/>
                <w:b/>
                <w:bCs/>
                <w:color w:val="000000"/>
                <w:sz w:val="18"/>
                <w:szCs w:val="18"/>
                <w:lang/>
              </w:rPr>
            </w:pPr>
          </w:p>
        </w:tc>
      </w:tr>
    </w:tbl>
    <w:p>
      <w:pPr>
        <w:rPr>
          <w:rFonts w:hint="eastAsia"/>
          <w:lang w:val="en-US" w:eastAsia="zh-CN"/>
        </w:rPr>
        <w:sectPr>
          <w:footerReference r:id="rId4" w:type="first"/>
          <w:footerReference r:id="rId3" w:type="default"/>
          <w:pgSz w:w="11906" w:h="16838"/>
          <w:pgMar w:top="1440" w:right="1803" w:bottom="1440" w:left="1803" w:header="851" w:footer="992" w:gutter="0"/>
          <w:pgNumType w:fmt="numberInDash"/>
          <w:cols w:space="720" w:num="1"/>
          <w:titlePg/>
          <w:rtlGutter w:val="0"/>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Times New Roman" w:hAnsi="Times New Roman" w:eastAsia="宋体" w:cs="Times New Roman"/>
        <w:kern w:val="2"/>
        <w:sz w:val="18"/>
        <w:lang w:val="en-US" w:eastAsia="zh-CN"/>
      </w:rPr>
    </w:pPr>
    <w:r>
      <w:rPr>
        <w:rFonts w:ascii="Times New Roman" w:hAnsi="Times New Roman" w:eastAsia="宋体" w:cs="Times New Roman"/>
        <w:kern w:val="2"/>
        <w:sz w:val="18"/>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tabs>
                              <w:tab w:val="center" w:pos="4153"/>
                              <w:tab w:val="right" w:pos="8306"/>
                            </w:tabs>
                            <w:snapToGrid w:val="0"/>
                            <w:jc w:val="left"/>
                            <w:rPr>
                              <w:rFonts w:ascii="Times New Roman" w:hAnsi="Times New Roman" w:eastAsia="宋体" w:cs="Times New Roman"/>
                              <w:kern w:val="2"/>
                              <w:sz w:val="18"/>
                              <w:lang w:val="en-US" w:eastAsia="zh-CN"/>
                            </w:rPr>
                          </w:pPr>
                          <w:r>
                            <w:rPr>
                              <w:rFonts w:hint="eastAsia" w:ascii="宋体" w:hAnsi="宋体" w:eastAsia="宋体" w:cs="宋体"/>
                              <w:kern w:val="2"/>
                              <w:sz w:val="28"/>
                              <w:szCs w:val="28"/>
                              <w:lang w:val="en-US" w:eastAsia="zh-CN"/>
                            </w:rPr>
                            <w:fldChar w:fldCharType="begin"/>
                          </w:r>
                          <w:r>
                            <w:rPr>
                              <w:rFonts w:hint="eastAsia" w:ascii="宋体" w:hAnsi="宋体" w:eastAsia="宋体" w:cs="宋体"/>
                              <w:kern w:val="2"/>
                              <w:sz w:val="28"/>
                              <w:szCs w:val="28"/>
                              <w:lang w:val="en-US" w:eastAsia="zh-CN"/>
                            </w:rPr>
                            <w:instrText xml:space="preserve">PAGE  </w:instrText>
                          </w:r>
                          <w:r>
                            <w:rPr>
                              <w:rFonts w:hint="eastAsia" w:ascii="宋体" w:hAnsi="宋体" w:eastAsia="宋体" w:cs="宋体"/>
                              <w:kern w:val="2"/>
                              <w:sz w:val="28"/>
                              <w:szCs w:val="28"/>
                              <w:lang w:val="en-US" w:eastAsia="zh-CN"/>
                            </w:rPr>
                            <w:fldChar w:fldCharType="separate"/>
                          </w: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lang w:val="en-US" w:eastAsia="zh-CN"/>
                            </w:rPr>
                            <w:fldChar w:fldCharType="end"/>
                          </w:r>
                        </w:p>
                        <w:p>
                          <w:pPr>
                            <w:rPr>
                              <w:rFonts w:ascii="Times New Roman" w:hAnsi="Times New Roman" w:eastAsia="宋体" w:cs="Times New Roman"/>
                              <w:szCs w:val="20"/>
                              <w:lang/>
                            </w:rPr>
                          </w:pP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efHWTTAQAApA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arpE/voca0R4+JcfjgBtya+R7wMtEeZDDpi4QIxlHd00VdMUTC06NqVVUlhjjGZgfxi6fn&#10;PkC8E86QZDQ04Piyquz4AHFMnVNSNetuldZ5hNqSHlGvqndX+cUlhOjaYpHEYuw2WXHYDRO1nWtP&#10;yKzHHWioxZWnRN9blDity2yE2djNxsEHte/yPqVWwL8/RGwnd5kqjLBTYRxe5jktWtqOv/2c9fRz&#10;b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BefHWTTAQAApAMAAA4AAAAAAAAAAQAgAAAA&#10;IgEAAGRycy9lMm9Eb2MueG1sUEsFBgAAAAAGAAYAWQEAAGcFAAAAAA==&#10;">
              <v:fill on="f" focussize="0,0"/>
              <v:stroke on="f" weight="1.2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18"/>
                        <w:lang w:val="en-US" w:eastAsia="zh-CN"/>
                      </w:rPr>
                    </w:pPr>
                    <w:r>
                      <w:rPr>
                        <w:rFonts w:hint="eastAsia" w:ascii="宋体" w:hAnsi="宋体" w:eastAsia="宋体" w:cs="宋体"/>
                        <w:kern w:val="2"/>
                        <w:sz w:val="28"/>
                        <w:szCs w:val="28"/>
                        <w:lang w:val="en-US" w:eastAsia="zh-CN"/>
                      </w:rPr>
                      <w:fldChar w:fldCharType="begin"/>
                    </w:r>
                    <w:r>
                      <w:rPr>
                        <w:rFonts w:hint="eastAsia" w:ascii="宋体" w:hAnsi="宋体" w:eastAsia="宋体" w:cs="宋体"/>
                        <w:kern w:val="2"/>
                        <w:sz w:val="28"/>
                        <w:szCs w:val="28"/>
                        <w:lang w:val="en-US" w:eastAsia="zh-CN"/>
                      </w:rPr>
                      <w:instrText xml:space="preserve">PAGE  </w:instrText>
                    </w:r>
                    <w:r>
                      <w:rPr>
                        <w:rFonts w:hint="eastAsia" w:ascii="宋体" w:hAnsi="宋体" w:eastAsia="宋体" w:cs="宋体"/>
                        <w:kern w:val="2"/>
                        <w:sz w:val="28"/>
                        <w:szCs w:val="28"/>
                        <w:lang w:val="en-US" w:eastAsia="zh-CN"/>
                      </w:rPr>
                      <w:fldChar w:fldCharType="separate"/>
                    </w: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lang w:val="en-US" w:eastAsia="zh-CN"/>
                      </w:rPr>
                      <w:fldChar w:fldCharType="end"/>
                    </w:r>
                  </w:p>
                  <w:p>
                    <w:pPr>
                      <w:rPr>
                        <w:rFonts w:ascii="Times New Roman" w:hAnsi="Times New Roman" w:eastAsia="宋体" w:cs="Times New Roman"/>
                        <w:szCs w:val="20"/>
                        <w:lang/>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lang w:val="en-US" w:eastAsia="zh-CN"/>
      </w:rPr>
    </w:pPr>
    <w:r>
      <w:rPr>
        <w:rFonts w:ascii="Times New Roman" w:hAnsi="Times New Roman" w:eastAsia="宋体" w:cs="Times New Roman"/>
        <w:kern w:val="2"/>
        <w:sz w:val="18"/>
        <w:lang w:val="en-US"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Times New Roman" w:hAnsi="Times New Roman" w:eastAsia="宋体" w:cs="Times New Roman"/>
                              <w:sz w:val="18"/>
                              <w:szCs w:val="20"/>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l7bi/SAQAApA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Z0TYllBgd++fnj8uvP&#10;5fd3slwmfXoPNabde0yMw3s34NbM94CXifYgg0lfJEQwjuqer+qKIRKeHlWrqioxxDE2O4hfPD73&#10;AeIH4QxJRkMDji+ryk6fII6pc0qqZt2d0jqPUFvSI+q6erfOL64hRNcWiyQWY7fJisN+mKjtXXtG&#10;Zj3uQEMtrjwl+qNFidO6zEaYjf1sHH1Qhy7vU2oF/O0xYju5y1RhhJ0K4/Ayz2nR0nb86+esx59r&#10;+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tuL9IBAACk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ascii="Times New Roman" w:hAnsi="Times New Roman" w:eastAsia="宋体" w:cs="Times New Roman"/>
                        <w:sz w:val="18"/>
                        <w:szCs w:val="20"/>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D72CE"/>
    <w:rsid w:val="3ACD4255"/>
    <w:rsid w:val="542D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2021-10-08T07:49:00Z</dcterms:created>
  <dc:creator>信息科（俞启明）</dc:creator>
  <cp:lastModifiedBy>信息科（俞启明）</cp:lastModifiedBy>
  <dcterms:modified xsi:type="dcterms:W3CDTF">2021-10-08T07:51:02Z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